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7A594" w14:textId="77777777" w:rsidR="00997F82" w:rsidRPr="00C13613" w:rsidRDefault="00997F82" w:rsidP="00997F82">
      <w:pPr>
        <w:spacing w:after="0" w:line="240" w:lineRule="auto"/>
        <w:jc w:val="center"/>
        <w:rPr>
          <w:rFonts w:ascii="Arial" w:eastAsia="Times New Roman" w:hAnsi="Arial" w:cs="Arial"/>
          <w:b/>
          <w:sz w:val="28"/>
          <w:szCs w:val="20"/>
        </w:rPr>
      </w:pPr>
    </w:p>
    <w:p w14:paraId="45D7F947" w14:textId="77777777" w:rsidR="00997F82" w:rsidRPr="00C13613" w:rsidRDefault="00997F82" w:rsidP="00997F82">
      <w:pPr>
        <w:spacing w:after="0" w:line="240" w:lineRule="auto"/>
        <w:jc w:val="center"/>
        <w:rPr>
          <w:rFonts w:ascii="Arial" w:eastAsia="Times New Roman" w:hAnsi="Arial" w:cs="Arial"/>
          <w:b/>
          <w:sz w:val="28"/>
          <w:szCs w:val="20"/>
        </w:rPr>
      </w:pPr>
    </w:p>
    <w:p w14:paraId="098302D2" w14:textId="77777777" w:rsidR="00997F82" w:rsidRPr="00C13613" w:rsidRDefault="00997F82" w:rsidP="00997F82">
      <w:pPr>
        <w:spacing w:after="0" w:line="240" w:lineRule="auto"/>
        <w:jc w:val="center"/>
        <w:rPr>
          <w:rFonts w:ascii="Arial" w:eastAsia="Times New Roman" w:hAnsi="Arial" w:cs="Arial"/>
          <w:b/>
          <w:sz w:val="28"/>
          <w:szCs w:val="20"/>
        </w:rPr>
      </w:pPr>
    </w:p>
    <w:p w14:paraId="020FE698" w14:textId="77777777" w:rsidR="00997F82" w:rsidRPr="00C13613" w:rsidRDefault="00997F82" w:rsidP="00997F82">
      <w:pPr>
        <w:spacing w:after="0" w:line="240" w:lineRule="auto"/>
        <w:jc w:val="center"/>
        <w:rPr>
          <w:rFonts w:ascii="Arial" w:eastAsia="Times New Roman" w:hAnsi="Arial" w:cs="Arial"/>
          <w:b/>
          <w:sz w:val="28"/>
          <w:szCs w:val="20"/>
        </w:rPr>
      </w:pPr>
    </w:p>
    <w:p w14:paraId="370E0074" w14:textId="77777777" w:rsidR="00997F82" w:rsidRPr="00C13613" w:rsidRDefault="00997F82" w:rsidP="00997F82">
      <w:pPr>
        <w:spacing w:after="0" w:line="240" w:lineRule="auto"/>
        <w:jc w:val="center"/>
        <w:rPr>
          <w:rFonts w:ascii="Arial" w:eastAsia="Times New Roman" w:hAnsi="Arial" w:cs="Arial"/>
          <w:b/>
          <w:sz w:val="28"/>
          <w:szCs w:val="20"/>
        </w:rPr>
      </w:pPr>
    </w:p>
    <w:p w14:paraId="2F343491" w14:textId="77777777" w:rsidR="00997F82" w:rsidRPr="00C13613" w:rsidRDefault="00997F82" w:rsidP="00997F82">
      <w:pPr>
        <w:spacing w:after="0" w:line="240" w:lineRule="auto"/>
        <w:jc w:val="center"/>
        <w:rPr>
          <w:rFonts w:ascii="Arial" w:eastAsia="Times New Roman" w:hAnsi="Arial" w:cs="Arial"/>
          <w:b/>
          <w:sz w:val="28"/>
          <w:szCs w:val="20"/>
        </w:rPr>
      </w:pPr>
    </w:p>
    <w:p w14:paraId="00D161AA" w14:textId="77777777" w:rsidR="00997F82" w:rsidRPr="00C13613" w:rsidRDefault="00997F82" w:rsidP="00997F82">
      <w:pPr>
        <w:spacing w:after="0" w:line="240" w:lineRule="auto"/>
        <w:jc w:val="center"/>
        <w:rPr>
          <w:rFonts w:ascii="Arial" w:eastAsia="Times New Roman" w:hAnsi="Arial" w:cs="Arial"/>
          <w:b/>
          <w:sz w:val="28"/>
          <w:szCs w:val="20"/>
        </w:rPr>
      </w:pPr>
    </w:p>
    <w:p w14:paraId="7B9C7911" w14:textId="77777777" w:rsidR="00997F82" w:rsidRPr="003C2452" w:rsidRDefault="008F074E" w:rsidP="00997F82">
      <w:pPr>
        <w:spacing w:after="0" w:line="240" w:lineRule="auto"/>
        <w:jc w:val="center"/>
        <w:rPr>
          <w:rFonts w:ascii="Arial" w:eastAsia="Times New Roman" w:hAnsi="Arial" w:cs="Arial"/>
          <w:b/>
          <w:i/>
          <w:sz w:val="28"/>
          <w:szCs w:val="20"/>
        </w:rPr>
      </w:pPr>
      <w:r w:rsidRPr="008F074E">
        <w:rPr>
          <w:rFonts w:ascii="Arial" w:eastAsia="Times New Roman" w:hAnsi="Arial" w:cs="Arial"/>
          <w:b/>
          <w:i/>
          <w:sz w:val="28"/>
          <w:szCs w:val="20"/>
        </w:rPr>
        <w:t xml:space="preserve">Miestna akčná skupina </w:t>
      </w:r>
      <w:r w:rsidR="00EE5A7E">
        <w:rPr>
          <w:rFonts w:ascii="Arial" w:eastAsia="Times New Roman" w:hAnsi="Arial" w:cs="Arial"/>
          <w:b/>
          <w:i/>
          <w:sz w:val="28"/>
          <w:szCs w:val="20"/>
        </w:rPr>
        <w:t>MAGURA STRÁŽOV</w:t>
      </w:r>
    </w:p>
    <w:p w14:paraId="3CDD77DD" w14:textId="77777777" w:rsidR="00997F82" w:rsidRPr="00C13613" w:rsidRDefault="00997F82" w:rsidP="00997F82">
      <w:pPr>
        <w:spacing w:after="0" w:line="240" w:lineRule="auto"/>
        <w:jc w:val="center"/>
        <w:rPr>
          <w:rFonts w:ascii="Arial" w:eastAsia="Times New Roman" w:hAnsi="Arial" w:cs="Arial"/>
          <w:sz w:val="28"/>
          <w:szCs w:val="20"/>
        </w:rPr>
      </w:pPr>
    </w:p>
    <w:p w14:paraId="174C33E0" w14:textId="77777777" w:rsidR="00997F82" w:rsidRDefault="00997F82" w:rsidP="00997F82">
      <w:pPr>
        <w:spacing w:after="0" w:line="240" w:lineRule="auto"/>
        <w:jc w:val="center"/>
        <w:rPr>
          <w:rFonts w:ascii="Arial" w:eastAsia="Times New Roman" w:hAnsi="Arial" w:cs="Arial"/>
          <w:sz w:val="28"/>
          <w:szCs w:val="20"/>
        </w:rPr>
      </w:pPr>
    </w:p>
    <w:p w14:paraId="616EE30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760773E7" w14:textId="77777777" w:rsidR="00997F82" w:rsidRDefault="00997F82" w:rsidP="00997F82">
      <w:pPr>
        <w:spacing w:after="0" w:line="240" w:lineRule="auto"/>
        <w:jc w:val="center"/>
        <w:rPr>
          <w:rFonts w:ascii="Arial" w:eastAsia="Times New Roman" w:hAnsi="Arial" w:cs="Arial"/>
          <w:sz w:val="28"/>
          <w:szCs w:val="20"/>
        </w:rPr>
      </w:pPr>
    </w:p>
    <w:p w14:paraId="16F65D41" w14:textId="77777777" w:rsidR="00997F82" w:rsidRDefault="00997F82" w:rsidP="00997F82">
      <w:pPr>
        <w:spacing w:after="0" w:line="240" w:lineRule="auto"/>
        <w:jc w:val="center"/>
        <w:rPr>
          <w:rFonts w:ascii="Arial" w:eastAsia="Times New Roman" w:hAnsi="Arial" w:cs="Arial"/>
          <w:sz w:val="28"/>
          <w:szCs w:val="20"/>
        </w:rPr>
      </w:pPr>
    </w:p>
    <w:p w14:paraId="046455AB"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18372670" w14:textId="77777777" w:rsidR="00997F82" w:rsidRDefault="00997F82" w:rsidP="00997F82">
      <w:pPr>
        <w:spacing w:after="0" w:line="240" w:lineRule="auto"/>
        <w:jc w:val="center"/>
        <w:rPr>
          <w:rFonts w:ascii="Arial" w:eastAsia="Times New Roman" w:hAnsi="Arial" w:cs="Arial"/>
          <w:color w:val="002060"/>
          <w:sz w:val="28"/>
          <w:szCs w:val="20"/>
        </w:rPr>
      </w:pPr>
    </w:p>
    <w:p w14:paraId="16CA5BB3"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6C2CA0AA" w14:textId="77777777" w:rsidR="00997F82" w:rsidRDefault="00997F82" w:rsidP="00997F82">
      <w:pPr>
        <w:spacing w:after="0" w:line="240" w:lineRule="auto"/>
        <w:jc w:val="center"/>
        <w:rPr>
          <w:rFonts w:ascii="Arial" w:eastAsia="Times New Roman" w:hAnsi="Arial" w:cs="Arial"/>
          <w:color w:val="002060"/>
          <w:sz w:val="28"/>
          <w:szCs w:val="20"/>
        </w:rPr>
      </w:pPr>
    </w:p>
    <w:p w14:paraId="071C9445" w14:textId="77777777" w:rsidR="00997F82" w:rsidRDefault="00997F82" w:rsidP="00997F82">
      <w:pPr>
        <w:spacing w:after="0" w:line="240" w:lineRule="auto"/>
        <w:jc w:val="center"/>
        <w:rPr>
          <w:rFonts w:ascii="Arial" w:eastAsia="Times New Roman" w:hAnsi="Arial" w:cs="Arial"/>
          <w:color w:val="002060"/>
          <w:sz w:val="28"/>
          <w:szCs w:val="20"/>
        </w:rPr>
      </w:pPr>
    </w:p>
    <w:p w14:paraId="6E70CDF1" w14:textId="77777777" w:rsidR="00997F82" w:rsidRDefault="00997F82" w:rsidP="00997F82">
      <w:pPr>
        <w:spacing w:after="0" w:line="240" w:lineRule="auto"/>
        <w:jc w:val="center"/>
        <w:rPr>
          <w:rFonts w:ascii="Arial" w:eastAsia="Times New Roman" w:hAnsi="Arial" w:cs="Arial"/>
          <w:color w:val="002060"/>
          <w:sz w:val="28"/>
          <w:szCs w:val="20"/>
        </w:rPr>
      </w:pPr>
    </w:p>
    <w:p w14:paraId="78997D33" w14:textId="77777777" w:rsidR="00997F82" w:rsidRDefault="00317687" w:rsidP="00997F82">
      <w:pPr>
        <w:spacing w:after="0" w:line="240" w:lineRule="auto"/>
        <w:jc w:val="center"/>
        <w:rPr>
          <w:rFonts w:ascii="Arial" w:eastAsia="Times New Roman" w:hAnsi="Arial" w:cs="Arial"/>
          <w:sz w:val="28"/>
          <w:szCs w:val="20"/>
        </w:rPr>
      </w:pPr>
      <w:r>
        <w:rPr>
          <w:rFonts w:ascii="Arial" w:eastAsia="Times New Roman" w:hAnsi="Arial" w:cs="Arial"/>
          <w:sz w:val="28"/>
          <w:szCs w:val="20"/>
        </w:rPr>
        <w:t xml:space="preserve">kód výzvy: </w:t>
      </w:r>
      <w:r w:rsidR="007D3828" w:rsidRPr="007D3828">
        <w:rPr>
          <w:rFonts w:ascii="Arial" w:eastAsia="Times New Roman" w:hAnsi="Arial" w:cs="Arial"/>
          <w:sz w:val="28"/>
          <w:szCs w:val="20"/>
        </w:rPr>
        <w:t>IROP-CLLD-W965-511-001</w:t>
      </w:r>
    </w:p>
    <w:p w14:paraId="33650809"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45F21A82" w14:textId="77777777" w:rsidR="00997F82" w:rsidRDefault="00997F82" w:rsidP="00997F82">
      <w:pPr>
        <w:rPr>
          <w:rFonts w:ascii="Arial" w:eastAsia="Times New Roman" w:hAnsi="Arial" w:cs="Arial"/>
          <w:b/>
          <w:sz w:val="28"/>
          <w:szCs w:val="20"/>
        </w:rPr>
      </w:pPr>
    </w:p>
    <w:p w14:paraId="73EFD3E0" w14:textId="77777777" w:rsidR="00997F82" w:rsidRDefault="00997F82" w:rsidP="00997F82">
      <w:pPr>
        <w:rPr>
          <w:rFonts w:ascii="Arial" w:eastAsia="Times New Roman" w:hAnsi="Arial" w:cs="Arial"/>
          <w:b/>
          <w:sz w:val="28"/>
          <w:szCs w:val="20"/>
        </w:rPr>
      </w:pPr>
    </w:p>
    <w:p w14:paraId="52A032BB" w14:textId="77777777" w:rsidR="00997F82" w:rsidRDefault="00997F82" w:rsidP="00997F82">
      <w:pPr>
        <w:rPr>
          <w:rFonts w:ascii="Arial" w:eastAsia="Times New Roman" w:hAnsi="Arial" w:cs="Arial"/>
          <w:b/>
          <w:sz w:val="28"/>
          <w:szCs w:val="20"/>
        </w:rPr>
      </w:pPr>
    </w:p>
    <w:p w14:paraId="532C6A8D" w14:textId="77777777" w:rsidR="00D35CD3" w:rsidRDefault="00D35CD3" w:rsidP="00997F82">
      <w:pPr>
        <w:rPr>
          <w:rFonts w:ascii="Arial" w:eastAsia="Times New Roman" w:hAnsi="Arial" w:cs="Arial"/>
          <w:sz w:val="22"/>
        </w:rPr>
      </w:pPr>
    </w:p>
    <w:p w14:paraId="6A0085C0" w14:textId="77777777" w:rsidR="00D35CD3" w:rsidRDefault="00D35CD3" w:rsidP="00997F82">
      <w:pPr>
        <w:rPr>
          <w:rFonts w:ascii="Arial" w:eastAsia="Times New Roman" w:hAnsi="Arial" w:cs="Arial"/>
          <w:sz w:val="22"/>
        </w:rPr>
      </w:pPr>
    </w:p>
    <w:p w14:paraId="3118117C" w14:textId="77777777" w:rsidR="00D35CD3" w:rsidRDefault="00D35CD3" w:rsidP="00997F82">
      <w:pPr>
        <w:rPr>
          <w:rFonts w:ascii="Arial" w:eastAsia="Times New Roman" w:hAnsi="Arial" w:cs="Arial"/>
          <w:sz w:val="22"/>
        </w:rPr>
      </w:pPr>
    </w:p>
    <w:p w14:paraId="036389C2" w14:textId="77777777" w:rsidR="00D35CD3" w:rsidRDefault="00D35CD3" w:rsidP="00997F82">
      <w:pPr>
        <w:rPr>
          <w:rFonts w:ascii="Arial" w:eastAsia="Times New Roman" w:hAnsi="Arial" w:cs="Arial"/>
          <w:sz w:val="22"/>
        </w:rPr>
      </w:pPr>
    </w:p>
    <w:p w14:paraId="1CA88470" w14:textId="77777777" w:rsidR="00D35CD3" w:rsidRDefault="00D35CD3" w:rsidP="00997F82">
      <w:pPr>
        <w:rPr>
          <w:rFonts w:ascii="Arial" w:eastAsia="Times New Roman" w:hAnsi="Arial" w:cs="Arial"/>
          <w:sz w:val="22"/>
        </w:rPr>
      </w:pPr>
    </w:p>
    <w:p w14:paraId="07ED6F91" w14:textId="77777777" w:rsidR="00D35CD3" w:rsidRDefault="00D35CD3" w:rsidP="00997F82">
      <w:pPr>
        <w:rPr>
          <w:rFonts w:ascii="Arial" w:eastAsia="Times New Roman" w:hAnsi="Arial" w:cs="Arial"/>
          <w:sz w:val="22"/>
        </w:rPr>
      </w:pPr>
    </w:p>
    <w:p w14:paraId="3ADDCDF7" w14:textId="77777777" w:rsidR="00D35CD3" w:rsidRDefault="00D35CD3" w:rsidP="00997F82">
      <w:pPr>
        <w:rPr>
          <w:rFonts w:ascii="Arial" w:eastAsia="Times New Roman" w:hAnsi="Arial" w:cs="Arial"/>
          <w:sz w:val="22"/>
        </w:rPr>
      </w:pPr>
    </w:p>
    <w:p w14:paraId="6A3350B9" w14:textId="77777777" w:rsidR="00D35CD3" w:rsidRDefault="00D35CD3" w:rsidP="00997F82">
      <w:pPr>
        <w:rPr>
          <w:rFonts w:ascii="Arial" w:eastAsia="Times New Roman" w:hAnsi="Arial" w:cs="Arial"/>
          <w:sz w:val="22"/>
        </w:rPr>
      </w:pPr>
    </w:p>
    <w:p w14:paraId="4DACBACC" w14:textId="77777777" w:rsidR="00D35CD3" w:rsidRDefault="00D35CD3" w:rsidP="00997F82">
      <w:pPr>
        <w:rPr>
          <w:rFonts w:ascii="Arial" w:eastAsia="Times New Roman" w:hAnsi="Arial" w:cs="Arial"/>
          <w:sz w:val="22"/>
        </w:rPr>
      </w:pPr>
    </w:p>
    <w:p w14:paraId="76870C08" w14:textId="77777777" w:rsidR="00D35CD3" w:rsidRDefault="00D35CD3" w:rsidP="00997F82">
      <w:pPr>
        <w:rPr>
          <w:rFonts w:ascii="Arial" w:eastAsia="Times New Roman" w:hAnsi="Arial" w:cs="Arial"/>
          <w:sz w:val="22"/>
        </w:rPr>
      </w:pPr>
    </w:p>
    <w:p w14:paraId="66C72199" w14:textId="6CFAD140" w:rsidR="00997F82" w:rsidRPr="00CE7126" w:rsidRDefault="00D35CD3" w:rsidP="00997F82">
      <w:pPr>
        <w:rPr>
          <w:rFonts w:ascii="Arial" w:eastAsia="Times New Roman" w:hAnsi="Arial" w:cs="Arial"/>
          <w:sz w:val="22"/>
        </w:rPr>
      </w:pPr>
      <w:r>
        <w:rPr>
          <w:rFonts w:ascii="Arial" w:eastAsia="Times New Roman" w:hAnsi="Arial" w:cs="Arial"/>
          <w:sz w:val="22"/>
        </w:rPr>
        <w:t>Aktualizácia č.</w:t>
      </w:r>
      <w:r w:rsidR="00A819A0">
        <w:rPr>
          <w:rFonts w:ascii="Arial" w:eastAsia="Times New Roman" w:hAnsi="Arial" w:cs="Arial"/>
          <w:sz w:val="22"/>
        </w:rPr>
        <w:t>3</w:t>
      </w:r>
    </w:p>
    <w:tbl>
      <w:tblPr>
        <w:tblStyle w:val="Mriekatabuky"/>
        <w:tblW w:w="9781" w:type="dxa"/>
        <w:tblInd w:w="-5" w:type="dxa"/>
        <w:tblLook w:val="04A0" w:firstRow="1" w:lastRow="0" w:firstColumn="1" w:lastColumn="0" w:noHBand="0" w:noVBand="1"/>
      </w:tblPr>
      <w:tblGrid>
        <w:gridCol w:w="9781"/>
      </w:tblGrid>
      <w:tr w:rsidR="00997F82" w14:paraId="1E83F091" w14:textId="77777777" w:rsidTr="00687273">
        <w:tc>
          <w:tcPr>
            <w:tcW w:w="9781" w:type="dxa"/>
            <w:shd w:val="clear" w:color="auto" w:fill="BDD6EE" w:themeFill="accent1" w:themeFillTint="66"/>
          </w:tcPr>
          <w:p w14:paraId="0060D97B"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rPr>
            </w:pPr>
            <w:r>
              <w:rPr>
                <w:rFonts w:ascii="Arial" w:hAnsi="Arial" w:cs="Arial"/>
                <w:b/>
              </w:rPr>
              <w:lastRenderedPageBreak/>
              <w:t>Formálne náležitosti</w:t>
            </w:r>
          </w:p>
        </w:tc>
      </w:tr>
    </w:tbl>
    <w:p w14:paraId="46B0BCF3"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54D8914"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0A906CBB"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61A7F8B4" w14:textId="3E900A34"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Content>
          <w:r w:rsidR="004258B1">
            <w:rPr>
              <w:rFonts w:ascii="Arial" w:hAnsi="Arial" w:cs="Arial"/>
              <w:sz w:val="22"/>
            </w:rPr>
            <w:t>5.1.1 Zvýšenie zamestnanosti na miestnej úrovni podporou podnikania a inovácií</w:t>
          </w:r>
        </w:sdtContent>
      </w:sdt>
    </w:p>
    <w:p w14:paraId="03FD0921" w14:textId="25E046A5"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4258B1">
            <w:rPr>
              <w:rFonts w:ascii="Arial" w:hAnsi="Arial" w:cs="Arial"/>
              <w:sz w:val="22"/>
            </w:rPr>
            <w:t>A1 Podpora podnikania a inovácií</w:t>
          </w:r>
        </w:sdtContent>
      </w:sdt>
    </w:p>
    <w:p w14:paraId="1D53F482" w14:textId="2BB2AD56"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4258B1">
            <w:rPr>
              <w:rFonts w:ascii="Arial" w:hAnsi="Arial" w:cs="Arial"/>
              <w:b/>
              <w:sz w:val="22"/>
            </w:rPr>
            <w:t>Schéma minimálnej pomoci na podporu mikro a malých podnikov (ďalej len "schéma pomoci")</w:t>
          </w:r>
        </w:sdtContent>
      </w:sdt>
    </w:p>
    <w:sdt>
      <w:sdtPr>
        <w:rPr>
          <w:rFonts w:ascii="Arial" w:hAnsi="Arial" w:cs="Arial"/>
          <w:b/>
          <w:sz w:val="22"/>
          <w:szCs w:val="16"/>
        </w:rPr>
        <w:id w:val="1747996256"/>
        <w:lock w:val="contentLocked"/>
        <w:placeholder>
          <w:docPart w:val="BD1635A8C8734B0292C93EB1471A4FBD"/>
        </w:placeholder>
        <w:group/>
      </w:sdtPr>
      <w:sdtEndPr>
        <w:rPr>
          <w:b w:val="0"/>
        </w:rPr>
      </w:sdtEndPr>
      <w:sdtContent>
        <w:p w14:paraId="38D7D793"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4B75ECA8"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604C319" w14:textId="77777777"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3670CB" w:rsidRPr="003670CB">
        <w:rPr>
          <w:rFonts w:ascii="Arial" w:hAnsi="Arial" w:cs="Arial"/>
          <w:i/>
          <w:sz w:val="22"/>
        </w:rPr>
        <w:t xml:space="preserve">Miestna akčná skupina </w:t>
      </w:r>
      <w:r w:rsidR="00A36BC4">
        <w:rPr>
          <w:rFonts w:ascii="Arial" w:hAnsi="Arial" w:cs="Arial"/>
          <w:i/>
          <w:sz w:val="22"/>
        </w:rPr>
        <w:t>MAGURA STRÁŽOV</w:t>
      </w:r>
    </w:p>
    <w:p w14:paraId="7FBD564B" w14:textId="77777777"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3670CB">
        <w:rPr>
          <w:rFonts w:ascii="Arial" w:hAnsi="Arial" w:cs="Arial"/>
          <w:i/>
          <w:sz w:val="22"/>
        </w:rPr>
        <w:t>Šútovce 39</w:t>
      </w:r>
    </w:p>
    <w:p w14:paraId="1DA46EA3" w14:textId="77777777"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r w:rsidR="003670CB" w:rsidRPr="003670CB">
        <w:rPr>
          <w:rFonts w:ascii="Arial" w:hAnsi="Arial" w:cs="Arial"/>
          <w:i/>
          <w:sz w:val="22"/>
        </w:rPr>
        <w:t xml:space="preserve">972 01 </w:t>
      </w:r>
      <w:r w:rsidR="00BF39F5">
        <w:rPr>
          <w:rFonts w:ascii="Arial" w:hAnsi="Arial" w:cs="Arial"/>
          <w:i/>
          <w:sz w:val="22"/>
        </w:rPr>
        <w:t>Š</w:t>
      </w:r>
      <w:r w:rsidR="003670CB" w:rsidRPr="003670CB">
        <w:rPr>
          <w:rFonts w:ascii="Arial" w:hAnsi="Arial" w:cs="Arial"/>
          <w:i/>
          <w:sz w:val="22"/>
        </w:rPr>
        <w:t>útovce</w:t>
      </w:r>
    </w:p>
    <w:p w14:paraId="48353290"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3BE1A5DD" w14:textId="13F09D64" w:rsidR="00997F82" w:rsidRPr="009B3DD7" w:rsidRDefault="00997F82" w:rsidP="00DD3EE2">
      <w:pPr>
        <w:tabs>
          <w:tab w:val="left" w:pos="1985"/>
        </w:tabs>
        <w:spacing w:before="240" w:after="120" w:line="240" w:lineRule="auto"/>
        <w:ind w:left="1985" w:hanging="1985"/>
        <w:rPr>
          <w:rFonts w:ascii="Arial" w:hAnsi="Arial" w:cs="Arial"/>
          <w:sz w:val="22"/>
        </w:rPr>
      </w:pPr>
      <w:r w:rsidRPr="001424F4">
        <w:rPr>
          <w:rFonts w:ascii="Arial" w:hAnsi="Arial" w:cs="Arial"/>
          <w:b/>
          <w:sz w:val="22"/>
        </w:rPr>
        <w:t>Dátum vyhlásenia:</w:t>
      </w:r>
      <w:r w:rsidRPr="001424F4">
        <w:rPr>
          <w:rFonts w:ascii="Arial" w:hAnsi="Arial" w:cs="Arial"/>
          <w:sz w:val="22"/>
        </w:rPr>
        <w:tab/>
      </w:r>
      <w:sdt>
        <w:sdtPr>
          <w:rPr>
            <w:rFonts w:ascii="Arial" w:hAnsi="Arial" w:cs="Arial"/>
            <w:sz w:val="22"/>
          </w:rPr>
          <w:id w:val="-997568820"/>
          <w:placeholder>
            <w:docPart w:val="AFD889F97F99478CA19E00A9D5338704"/>
          </w:placeholder>
          <w:date w:fullDate="2021-01-27T00:00:00Z">
            <w:dateFormat w:val="d. M. yyyy"/>
            <w:lid w:val="sk-SK"/>
            <w:storeMappedDataAs w:val="dateTime"/>
            <w:calendar w:val="gregorian"/>
          </w:date>
        </w:sdtPr>
        <w:sdtContent>
          <w:r w:rsidR="002F302D">
            <w:rPr>
              <w:rFonts w:ascii="Arial" w:hAnsi="Arial" w:cs="Arial"/>
              <w:sz w:val="22"/>
            </w:rPr>
            <w:t>27. 1. 2021</w:t>
          </w:r>
        </w:sdtContent>
      </w:sdt>
    </w:p>
    <w:p w14:paraId="5AA4EA2C" w14:textId="58AEFF9D"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8B75AD" w:rsidRPr="003314A9">
          <w:rPr>
            <w:rStyle w:val="Hypertextovprepojenie"/>
            <w:sz w:val="22"/>
          </w:rPr>
          <w:t>https://www.masmagurastrazov.sk/vyzvy/</w:t>
        </w:r>
      </w:hyperlink>
      <w:r w:rsidR="008B75AD">
        <w:rPr>
          <w:rFonts w:ascii="Arial" w:hAnsi="Arial" w:cs="Arial"/>
          <w:sz w:val="22"/>
        </w:rPr>
        <w:t xml:space="preserve"> </w:t>
      </w:r>
      <w:r w:rsidRPr="00EE5A7E">
        <w:rPr>
          <w:rFonts w:ascii="Arial" w:hAnsi="Arial" w:cs="Arial"/>
          <w:sz w:val="22"/>
        </w:rPr>
        <w:t>a</w:t>
      </w:r>
      <w:r w:rsidR="002936D4">
        <w:rPr>
          <w:rFonts w:ascii="Arial" w:hAnsi="Arial" w:cs="Arial"/>
          <w:sz w:val="22"/>
        </w:rPr>
        <w:t xml:space="preserve">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00883906" w:rsidRPr="003314A9">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03B8807E"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58260178" w14:textId="43A1540E"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w:t>
      </w:r>
      <w:r w:rsidRPr="00A819A0">
        <w:rPr>
          <w:rFonts w:ascii="Arial" w:hAnsi="Arial" w:cs="Arial"/>
          <w:sz w:val="22"/>
        </w:rPr>
        <w:t xml:space="preserve">predstavuje </w:t>
      </w:r>
      <w:r w:rsidR="00833B96" w:rsidRPr="00A819A0">
        <w:rPr>
          <w:rFonts w:ascii="Arial" w:hAnsi="Arial" w:cs="Arial"/>
          <w:b/>
          <w:sz w:val="22"/>
        </w:rPr>
        <w:t> </w:t>
      </w:r>
      <w:r w:rsidR="00833B96">
        <w:rPr>
          <w:rFonts w:ascii="Arial" w:hAnsi="Arial" w:cs="Arial"/>
          <w:b/>
          <w:sz w:val="22"/>
        </w:rPr>
        <w:t xml:space="preserve">213 854,00 </w:t>
      </w:r>
      <w:r w:rsidRPr="00833B96">
        <w:rPr>
          <w:rFonts w:ascii="Arial" w:hAnsi="Arial" w:cs="Arial"/>
          <w:b/>
          <w:sz w:val="22"/>
        </w:rPr>
        <w:t>EUR</w:t>
      </w:r>
      <w:r>
        <w:rPr>
          <w:rFonts w:ascii="Arial" w:hAnsi="Arial" w:cs="Arial"/>
          <w:b/>
          <w:sz w:val="22"/>
        </w:rPr>
        <w:t>.</w:t>
      </w:r>
    </w:p>
    <w:p w14:paraId="45132C10"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0B8E48FE" w14:textId="5AD07A44"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sidR="003235AA">
        <w:rPr>
          <w:b/>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r w:rsidR="00883906">
        <w:rPr>
          <w:sz w:val="22"/>
          <w:szCs w:val="22"/>
        </w:rPr>
        <w:t> žiadostiach o poskynutie príspevku (ďalej aj „</w:t>
      </w:r>
      <w:r>
        <w:rPr>
          <w:sz w:val="22"/>
          <w:szCs w:val="22"/>
        </w:rPr>
        <w:t>ŽoPr</w:t>
      </w:r>
      <w:r w:rsidR="00883906">
        <w:rPr>
          <w:sz w:val="22"/>
          <w:szCs w:val="22"/>
        </w:rPr>
        <w:t>“)</w:t>
      </w:r>
      <w:r>
        <w:rPr>
          <w:sz w:val="22"/>
          <w:szCs w:val="22"/>
        </w:rPr>
        <w:t>, o ktorých ešte MAS nerozhodla o ich schválení alebo neschválení</w:t>
      </w:r>
    </w:p>
    <w:p w14:paraId="6C92F05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5C1A4E88"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7843A207" w14:textId="77777777"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33633C">
        <w:rPr>
          <w:rFonts w:ascii="Arial" w:hAnsi="Arial" w:cs="Arial"/>
          <w:sz w:val="22"/>
        </w:rPr>
        <w:t>55</w:t>
      </w:r>
      <w:r>
        <w:rPr>
          <w:rFonts w:ascii="Arial" w:hAnsi="Arial" w:cs="Arial"/>
          <w:sz w:val="22"/>
        </w:rPr>
        <w:t xml:space="preserve">%. Výška spolufinancovania žiadateľa je </w:t>
      </w:r>
      <w:r w:rsidRPr="00F01F39">
        <w:rPr>
          <w:rFonts w:ascii="Arial" w:hAnsi="Arial" w:cs="Arial"/>
          <w:sz w:val="22"/>
        </w:rPr>
        <w:t>minimálne</w:t>
      </w:r>
      <w:r w:rsidR="003235AA">
        <w:rPr>
          <w:rFonts w:ascii="Arial" w:hAnsi="Arial" w:cs="Arial"/>
          <w:sz w:val="22"/>
        </w:rPr>
        <w:t xml:space="preserve"> </w:t>
      </w:r>
      <w:r w:rsidR="0033633C">
        <w:rPr>
          <w:rFonts w:ascii="Arial" w:hAnsi="Arial" w:cs="Arial"/>
          <w:sz w:val="22"/>
        </w:rPr>
        <w:t>45</w:t>
      </w:r>
      <w:r>
        <w:rPr>
          <w:rFonts w:ascii="Arial" w:hAnsi="Arial" w:cs="Arial"/>
          <w:sz w:val="22"/>
        </w:rPr>
        <w:t>%.</w:t>
      </w:r>
    </w:p>
    <w:p w14:paraId="55ABD297" w14:textId="77777777" w:rsidR="00997F82" w:rsidRPr="00FA07BB" w:rsidRDefault="00997F82" w:rsidP="00116361">
      <w:pPr>
        <w:spacing w:before="120" w:after="120" w:line="240" w:lineRule="auto"/>
        <w:jc w:val="both"/>
        <w:rPr>
          <w:rFonts w:ascii="Arial" w:hAnsi="Arial" w:cs="Arial"/>
          <w:sz w:val="22"/>
        </w:rPr>
      </w:pPr>
      <w:r w:rsidRPr="00FA07BB">
        <w:rPr>
          <w:rFonts w:ascii="Arial" w:hAnsi="Arial" w:cs="Arial"/>
          <w:sz w:val="22"/>
        </w:rPr>
        <w:t>Príspevok na projekt sa vypláca systémom:</w:t>
      </w:r>
    </w:p>
    <w:p w14:paraId="3BBAC1FF" w14:textId="77777777" w:rsidR="00997F82" w:rsidRPr="00FA07BB"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sidRPr="00FA07BB">
        <w:rPr>
          <w:rFonts w:ascii="Arial" w:hAnsi="Arial" w:cs="Arial"/>
          <w:sz w:val="22"/>
        </w:rPr>
        <w:t>refundácie,</w:t>
      </w:r>
    </w:p>
    <w:p w14:paraId="06B136FF"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57978291"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6A78DBC6"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399438BC"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6515D2A"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7A6FD811"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2FC0ECC7"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174857A7"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4D574E79"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296A69A0"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shd w:val="clear" w:color="auto" w:fill="FFFFFF" w:themeFill="background1"/>
        </w:rPr>
        <w:t>tejto výzvy</w:t>
      </w:r>
      <w:r w:rsidRPr="0027155D">
        <w:rPr>
          <w:sz w:val="22"/>
          <w:szCs w:val="22"/>
        </w:rPr>
        <w:t>.</w:t>
      </w:r>
    </w:p>
    <w:p w14:paraId="7262E7A7"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575DEB47" w14:textId="1EC0309B"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00CF5532">
        <w:rPr>
          <w:b/>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4917D524"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0AD10502" w14:textId="77777777" w:rsidTr="00687273">
        <w:tc>
          <w:tcPr>
            <w:tcW w:w="9634" w:type="dxa"/>
            <w:gridSpan w:val="3"/>
          </w:tcPr>
          <w:p w14:paraId="32589175" w14:textId="77777777" w:rsidR="00997F82" w:rsidRPr="001424F4" w:rsidRDefault="00997F82" w:rsidP="00016DEA">
            <w:pPr>
              <w:spacing w:before="60" w:after="60" w:line="240" w:lineRule="auto"/>
              <w:jc w:val="center"/>
              <w:outlineLvl w:val="0"/>
              <w:rPr>
                <w:rFonts w:ascii="Arial" w:hAnsi="Arial" w:cs="Arial"/>
                <w:sz w:val="20"/>
                <w:szCs w:val="20"/>
              </w:rPr>
            </w:pPr>
            <w:r w:rsidRPr="001424F4">
              <w:rPr>
                <w:rFonts w:ascii="Arial" w:hAnsi="Arial" w:cs="Arial"/>
                <w:sz w:val="20"/>
                <w:szCs w:val="20"/>
              </w:rPr>
              <w:t>Uzavretie hodnotiaceho kola</w:t>
            </w:r>
          </w:p>
        </w:tc>
      </w:tr>
      <w:tr w:rsidR="00997F82" w:rsidRPr="0027155D" w14:paraId="567A249E" w14:textId="77777777" w:rsidTr="00687273">
        <w:tc>
          <w:tcPr>
            <w:tcW w:w="3070" w:type="dxa"/>
          </w:tcPr>
          <w:p w14:paraId="0FB9C67E"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65007C0E"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5EA40C56"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7BFBCAAA" w14:textId="77777777" w:rsidTr="00687273">
        <w:tc>
          <w:tcPr>
            <w:tcW w:w="3070" w:type="dxa"/>
            <w:vAlign w:val="center"/>
          </w:tcPr>
          <w:p w14:paraId="26DBB863" w14:textId="60684B40" w:rsidR="00997F82" w:rsidRPr="006D5B88" w:rsidRDefault="001424F4" w:rsidP="00F35528">
            <w:pPr>
              <w:spacing w:before="60" w:after="60" w:line="240" w:lineRule="auto"/>
              <w:jc w:val="center"/>
              <w:outlineLvl w:val="0"/>
              <w:rPr>
                <w:rFonts w:ascii="Arial" w:hAnsi="Arial" w:cs="Arial"/>
                <w:sz w:val="20"/>
                <w:szCs w:val="20"/>
              </w:rPr>
            </w:pPr>
            <w:r>
              <w:rPr>
                <w:rFonts w:ascii="Arial" w:hAnsi="Arial" w:cs="Arial"/>
                <w:sz w:val="20"/>
                <w:szCs w:val="20"/>
              </w:rPr>
              <w:t>28</w:t>
            </w:r>
            <w:r w:rsidR="00997F82" w:rsidRPr="006D5B88">
              <w:rPr>
                <w:rFonts w:ascii="Arial" w:hAnsi="Arial" w:cs="Arial"/>
                <w:sz w:val="20"/>
                <w:szCs w:val="20"/>
              </w:rPr>
              <w:t>.</w:t>
            </w:r>
            <w:r w:rsidR="001739F4" w:rsidRPr="006D5B88">
              <w:rPr>
                <w:rFonts w:ascii="Arial" w:hAnsi="Arial" w:cs="Arial"/>
                <w:sz w:val="20"/>
                <w:szCs w:val="20"/>
              </w:rPr>
              <w:t>0</w:t>
            </w:r>
            <w:r w:rsidR="006D5B88" w:rsidRPr="006D5B88">
              <w:rPr>
                <w:rFonts w:ascii="Arial" w:hAnsi="Arial" w:cs="Arial"/>
                <w:sz w:val="20"/>
                <w:szCs w:val="20"/>
              </w:rPr>
              <w:t>2</w:t>
            </w:r>
            <w:r w:rsidR="00997F82" w:rsidRPr="006D5B88">
              <w:rPr>
                <w:rFonts w:ascii="Arial" w:hAnsi="Arial" w:cs="Arial"/>
                <w:sz w:val="20"/>
                <w:szCs w:val="20"/>
              </w:rPr>
              <w:t>.</w:t>
            </w:r>
            <w:r w:rsidR="00D63BD2" w:rsidRPr="006D5B88">
              <w:rPr>
                <w:rFonts w:ascii="Arial" w:hAnsi="Arial" w:cs="Arial"/>
                <w:sz w:val="20"/>
                <w:szCs w:val="20"/>
              </w:rPr>
              <w:t>202</w:t>
            </w:r>
            <w:r w:rsidR="00AF0717">
              <w:rPr>
                <w:rFonts w:ascii="Arial" w:hAnsi="Arial" w:cs="Arial"/>
                <w:sz w:val="20"/>
                <w:szCs w:val="20"/>
              </w:rPr>
              <w:t>1</w:t>
            </w:r>
          </w:p>
        </w:tc>
        <w:tc>
          <w:tcPr>
            <w:tcW w:w="3070" w:type="dxa"/>
            <w:vAlign w:val="center"/>
          </w:tcPr>
          <w:p w14:paraId="563D7286" w14:textId="410BD409" w:rsidR="00997F82" w:rsidRPr="006D5B88" w:rsidRDefault="001424F4" w:rsidP="00F35528">
            <w:pPr>
              <w:spacing w:before="60" w:after="60" w:line="240" w:lineRule="auto"/>
              <w:jc w:val="center"/>
              <w:outlineLvl w:val="0"/>
              <w:rPr>
                <w:rFonts w:ascii="Arial" w:hAnsi="Arial" w:cs="Arial"/>
                <w:sz w:val="20"/>
                <w:szCs w:val="20"/>
              </w:rPr>
            </w:pPr>
            <w:r>
              <w:rPr>
                <w:rFonts w:ascii="Arial" w:hAnsi="Arial" w:cs="Arial"/>
                <w:sz w:val="20"/>
                <w:szCs w:val="20"/>
              </w:rPr>
              <w:t>28</w:t>
            </w:r>
            <w:r w:rsidR="00997F82" w:rsidRPr="006D5B88">
              <w:rPr>
                <w:rFonts w:ascii="Arial" w:hAnsi="Arial" w:cs="Arial"/>
                <w:sz w:val="20"/>
                <w:szCs w:val="20"/>
              </w:rPr>
              <w:t>.</w:t>
            </w:r>
            <w:r w:rsidR="006D5B88" w:rsidRPr="006D5B88">
              <w:rPr>
                <w:rFonts w:ascii="Arial" w:hAnsi="Arial" w:cs="Arial"/>
                <w:sz w:val="20"/>
                <w:szCs w:val="20"/>
              </w:rPr>
              <w:t>0</w:t>
            </w:r>
            <w:r w:rsidR="00AF0717">
              <w:rPr>
                <w:rFonts w:ascii="Arial" w:hAnsi="Arial" w:cs="Arial"/>
                <w:sz w:val="20"/>
                <w:szCs w:val="20"/>
              </w:rPr>
              <w:t>4</w:t>
            </w:r>
            <w:r w:rsidR="00997F82" w:rsidRPr="006D5B88">
              <w:rPr>
                <w:rFonts w:ascii="Arial" w:hAnsi="Arial" w:cs="Arial"/>
                <w:sz w:val="20"/>
                <w:szCs w:val="20"/>
              </w:rPr>
              <w:t>.</w:t>
            </w:r>
            <w:r w:rsidR="00D63BD2" w:rsidRPr="006D5B88">
              <w:rPr>
                <w:rFonts w:ascii="Arial" w:hAnsi="Arial" w:cs="Arial"/>
                <w:sz w:val="20"/>
                <w:szCs w:val="20"/>
              </w:rPr>
              <w:t>202</w:t>
            </w:r>
            <w:r w:rsidR="00AF0717">
              <w:rPr>
                <w:rFonts w:ascii="Arial" w:hAnsi="Arial" w:cs="Arial"/>
                <w:sz w:val="20"/>
                <w:szCs w:val="20"/>
              </w:rPr>
              <w:t>1</w:t>
            </w:r>
          </w:p>
        </w:tc>
        <w:tc>
          <w:tcPr>
            <w:tcW w:w="3494" w:type="dxa"/>
          </w:tcPr>
          <w:p w14:paraId="0E5F603D" w14:textId="0EEF40F8" w:rsidR="00997F82" w:rsidRDefault="00997F82" w:rsidP="00016DEA">
            <w:pPr>
              <w:spacing w:before="60" w:after="60" w:line="240" w:lineRule="auto"/>
              <w:jc w:val="center"/>
              <w:outlineLvl w:val="0"/>
              <w:rPr>
                <w:rFonts w:ascii="Arial" w:hAnsi="Arial" w:cs="Arial"/>
                <w:sz w:val="20"/>
                <w:szCs w:val="20"/>
              </w:rPr>
            </w:pPr>
            <w:r w:rsidRPr="00DB75BB">
              <w:rPr>
                <w:rFonts w:ascii="Arial" w:hAnsi="Arial" w:cs="Arial"/>
                <w:sz w:val="20"/>
                <w:szCs w:val="20"/>
              </w:rPr>
              <w:t xml:space="preserve">Ďalšie hodnotiace kolá budú uzatvárané v intervale </w:t>
            </w:r>
            <w:r w:rsidR="007E3572">
              <w:rPr>
                <w:rFonts w:ascii="Arial" w:hAnsi="Arial" w:cs="Arial"/>
                <w:sz w:val="20"/>
                <w:szCs w:val="20"/>
              </w:rPr>
              <w:t>2</w:t>
            </w:r>
            <w:r w:rsidRPr="00DB75BB">
              <w:rPr>
                <w:rFonts w:ascii="Arial" w:hAnsi="Arial" w:cs="Arial"/>
                <w:sz w:val="20"/>
                <w:szCs w:val="20"/>
              </w:rPr>
              <w:t xml:space="preserve"> mesiac</w:t>
            </w:r>
            <w:r w:rsidR="007E3572">
              <w:rPr>
                <w:rFonts w:ascii="Arial" w:hAnsi="Arial" w:cs="Arial"/>
                <w:sz w:val="20"/>
                <w:szCs w:val="20"/>
              </w:rPr>
              <w:t>ov</w:t>
            </w:r>
            <w:r w:rsidRPr="00DB75BB">
              <w:rPr>
                <w:rFonts w:ascii="Arial" w:hAnsi="Arial" w:cs="Arial"/>
                <w:sz w:val="20"/>
                <w:szCs w:val="20"/>
              </w:rPr>
              <w:t xml:space="preserve"> od predchádzajúceho hodnotiaceho kola a to vždy k </w:t>
            </w:r>
            <w:r w:rsidR="000A2B39">
              <w:rPr>
                <w:rFonts w:ascii="Arial" w:hAnsi="Arial" w:cs="Arial"/>
                <w:sz w:val="20"/>
                <w:szCs w:val="20"/>
              </w:rPr>
              <w:t>28</w:t>
            </w:r>
            <w:r w:rsidRPr="00DB75BB">
              <w:rPr>
                <w:rFonts w:ascii="Arial" w:hAnsi="Arial" w:cs="Arial"/>
                <w:sz w:val="20"/>
                <w:szCs w:val="20"/>
              </w:rPr>
              <w:t>. dňu príslušného mesiaca.</w:t>
            </w:r>
          </w:p>
        </w:tc>
      </w:tr>
    </w:tbl>
    <w:p w14:paraId="059AD90B" w14:textId="77777777" w:rsidR="003101CF" w:rsidRDefault="00997F82" w:rsidP="00997F82">
      <w:pPr>
        <w:pStyle w:val="Default"/>
        <w:spacing w:before="120" w:after="120"/>
        <w:jc w:val="both"/>
        <w:rPr>
          <w:b/>
          <w:color w:val="auto"/>
          <w:sz w:val="22"/>
          <w:szCs w:val="22"/>
          <w:lang w:eastAsia="cs-CZ"/>
        </w:rPr>
      </w:pPr>
      <w:bookmarkStart w:id="0"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p>
    <w:p w14:paraId="20852316" w14:textId="71476FC9" w:rsidR="00997F82" w:rsidRDefault="00997F82" w:rsidP="00997F82">
      <w:pPr>
        <w:pStyle w:val="Default"/>
        <w:spacing w:before="120" w:after="120"/>
        <w:jc w:val="both"/>
        <w:rPr>
          <w:b/>
          <w:color w:val="auto"/>
          <w:sz w:val="22"/>
          <w:szCs w:val="22"/>
          <w:lang w:eastAsia="cs-CZ"/>
        </w:rPr>
      </w:pPr>
      <w:r w:rsidRPr="00596602">
        <w:rPr>
          <w:b/>
          <w:color w:val="auto"/>
          <w:sz w:val="22"/>
          <w:szCs w:val="22"/>
          <w:lang w:eastAsia="cs-CZ"/>
        </w:rPr>
        <w:lastRenderedPageBreak/>
        <w:t>hodnotiaceho kola prvý nasledujúci pracovný deň</w:t>
      </w:r>
      <w:r>
        <w:rPr>
          <w:b/>
          <w:color w:val="auto"/>
          <w:sz w:val="22"/>
          <w:szCs w:val="22"/>
          <w:lang w:eastAsia="cs-CZ"/>
        </w:rPr>
        <w:t>.</w:t>
      </w:r>
    </w:p>
    <w:p w14:paraId="5C98554C" w14:textId="4F261201" w:rsidR="000445D7" w:rsidRDefault="000445D7" w:rsidP="00997F82">
      <w:pPr>
        <w:pStyle w:val="Default"/>
        <w:spacing w:before="120" w:after="120"/>
        <w:jc w:val="both"/>
        <w:rPr>
          <w:b/>
          <w:color w:val="auto"/>
          <w:sz w:val="22"/>
          <w:szCs w:val="22"/>
          <w:lang w:eastAsia="cs-CZ"/>
        </w:rPr>
      </w:pPr>
    </w:p>
    <w:tbl>
      <w:tblPr>
        <w:tblStyle w:val="Mriekatabuky"/>
        <w:tblW w:w="13500" w:type="dxa"/>
        <w:tblInd w:w="-162" w:type="dxa"/>
        <w:tblLayout w:type="fixed"/>
        <w:tblLook w:val="04A0" w:firstRow="1" w:lastRow="0" w:firstColumn="1" w:lastColumn="0" w:noHBand="0" w:noVBand="1"/>
      </w:tblPr>
      <w:tblGrid>
        <w:gridCol w:w="1440"/>
        <w:gridCol w:w="1260"/>
        <w:gridCol w:w="1260"/>
        <w:gridCol w:w="1260"/>
        <w:gridCol w:w="1260"/>
        <w:gridCol w:w="1260"/>
        <w:gridCol w:w="1980"/>
        <w:gridCol w:w="1346"/>
        <w:gridCol w:w="2434"/>
      </w:tblGrid>
      <w:tr w:rsidR="000445D7" w:rsidRPr="001424F4" w14:paraId="78CF6BEC" w14:textId="77777777" w:rsidTr="006E2200">
        <w:tc>
          <w:tcPr>
            <w:tcW w:w="13500" w:type="dxa"/>
            <w:gridSpan w:val="9"/>
          </w:tcPr>
          <w:p w14:paraId="53C99E6C" w14:textId="77777777" w:rsidR="000445D7" w:rsidRPr="001424F4" w:rsidRDefault="000445D7" w:rsidP="006E2200">
            <w:pPr>
              <w:spacing w:before="60" w:after="60" w:line="240" w:lineRule="auto"/>
              <w:outlineLvl w:val="0"/>
              <w:rPr>
                <w:rFonts w:ascii="Arial" w:hAnsi="Arial" w:cs="Arial"/>
                <w:sz w:val="20"/>
                <w:szCs w:val="20"/>
              </w:rPr>
            </w:pPr>
            <w:r>
              <w:rPr>
                <w:rFonts w:ascii="Arial" w:hAnsi="Arial" w:cs="Arial"/>
                <w:sz w:val="20"/>
                <w:szCs w:val="20"/>
              </w:rPr>
              <w:t xml:space="preserve">                                                                  </w:t>
            </w:r>
            <w:r w:rsidRPr="001424F4">
              <w:rPr>
                <w:rFonts w:ascii="Arial" w:hAnsi="Arial" w:cs="Arial"/>
                <w:sz w:val="20"/>
                <w:szCs w:val="20"/>
              </w:rPr>
              <w:t>Uzavretie hodnotiaceho kola</w:t>
            </w:r>
          </w:p>
        </w:tc>
      </w:tr>
      <w:tr w:rsidR="000445D7" w:rsidRPr="0027155D" w14:paraId="416F3CB1" w14:textId="77777777" w:rsidTr="006E2200">
        <w:trPr>
          <w:gridAfter w:val="1"/>
          <w:wAfter w:w="2434" w:type="dxa"/>
        </w:trPr>
        <w:tc>
          <w:tcPr>
            <w:tcW w:w="1440" w:type="dxa"/>
          </w:tcPr>
          <w:p w14:paraId="486C4301" w14:textId="77777777" w:rsidR="000445D7" w:rsidRDefault="000445D7" w:rsidP="006E2200">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1260" w:type="dxa"/>
          </w:tcPr>
          <w:p w14:paraId="7C536A61" w14:textId="77777777" w:rsidR="000445D7" w:rsidRDefault="000445D7" w:rsidP="006E2200">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1260" w:type="dxa"/>
          </w:tcPr>
          <w:p w14:paraId="27251675" w14:textId="77777777" w:rsidR="000445D7" w:rsidRPr="0027155D" w:rsidRDefault="000445D7" w:rsidP="006E2200">
            <w:pPr>
              <w:spacing w:before="60" w:after="60" w:line="240" w:lineRule="auto"/>
              <w:jc w:val="center"/>
              <w:outlineLvl w:val="0"/>
              <w:rPr>
                <w:rFonts w:ascii="Arial" w:hAnsi="Arial" w:cs="Arial"/>
                <w:sz w:val="20"/>
                <w:szCs w:val="20"/>
              </w:rPr>
            </w:pPr>
            <w:r>
              <w:rPr>
                <w:rFonts w:ascii="Arial" w:hAnsi="Arial" w:cs="Arial"/>
                <w:sz w:val="20"/>
                <w:szCs w:val="20"/>
              </w:rPr>
              <w:t>3</w:t>
            </w:r>
          </w:p>
        </w:tc>
        <w:tc>
          <w:tcPr>
            <w:tcW w:w="1260" w:type="dxa"/>
          </w:tcPr>
          <w:p w14:paraId="54DB4CDC" w14:textId="77777777" w:rsidR="000445D7" w:rsidRDefault="000445D7" w:rsidP="006E2200">
            <w:pPr>
              <w:spacing w:before="60" w:after="60" w:line="240" w:lineRule="auto"/>
              <w:jc w:val="center"/>
              <w:outlineLvl w:val="0"/>
              <w:rPr>
                <w:rFonts w:ascii="Arial" w:hAnsi="Arial" w:cs="Arial"/>
                <w:sz w:val="20"/>
                <w:szCs w:val="20"/>
              </w:rPr>
            </w:pPr>
            <w:r>
              <w:rPr>
                <w:rFonts w:ascii="Arial" w:hAnsi="Arial" w:cs="Arial"/>
                <w:sz w:val="20"/>
                <w:szCs w:val="20"/>
              </w:rPr>
              <w:t>4</w:t>
            </w:r>
          </w:p>
        </w:tc>
        <w:tc>
          <w:tcPr>
            <w:tcW w:w="1260" w:type="dxa"/>
          </w:tcPr>
          <w:p w14:paraId="7C208343" w14:textId="77777777" w:rsidR="000445D7" w:rsidRDefault="000445D7" w:rsidP="006E2200">
            <w:pPr>
              <w:spacing w:before="60" w:after="60" w:line="240" w:lineRule="auto"/>
              <w:jc w:val="center"/>
              <w:outlineLvl w:val="0"/>
              <w:rPr>
                <w:rFonts w:ascii="Arial" w:hAnsi="Arial" w:cs="Arial"/>
                <w:sz w:val="20"/>
                <w:szCs w:val="20"/>
              </w:rPr>
            </w:pPr>
            <w:r>
              <w:rPr>
                <w:rFonts w:ascii="Arial" w:hAnsi="Arial" w:cs="Arial"/>
                <w:sz w:val="20"/>
                <w:szCs w:val="20"/>
              </w:rPr>
              <w:t>5</w:t>
            </w:r>
          </w:p>
        </w:tc>
        <w:tc>
          <w:tcPr>
            <w:tcW w:w="1260" w:type="dxa"/>
          </w:tcPr>
          <w:p w14:paraId="06589E66" w14:textId="77777777" w:rsidR="000445D7" w:rsidRDefault="000445D7" w:rsidP="006E2200">
            <w:pPr>
              <w:spacing w:before="60" w:after="60" w:line="240" w:lineRule="auto"/>
              <w:jc w:val="center"/>
              <w:outlineLvl w:val="0"/>
              <w:rPr>
                <w:rFonts w:ascii="Arial" w:hAnsi="Arial" w:cs="Arial"/>
                <w:sz w:val="20"/>
                <w:szCs w:val="20"/>
              </w:rPr>
            </w:pPr>
            <w:r>
              <w:rPr>
                <w:rFonts w:ascii="Arial" w:hAnsi="Arial" w:cs="Arial"/>
                <w:sz w:val="20"/>
                <w:szCs w:val="20"/>
              </w:rPr>
              <w:t>6</w:t>
            </w:r>
          </w:p>
        </w:tc>
        <w:tc>
          <w:tcPr>
            <w:tcW w:w="1980" w:type="dxa"/>
          </w:tcPr>
          <w:p w14:paraId="10C168AE" w14:textId="77777777" w:rsidR="000445D7" w:rsidRDefault="000445D7" w:rsidP="006E2200">
            <w:pPr>
              <w:spacing w:before="60" w:after="60" w:line="240" w:lineRule="auto"/>
              <w:jc w:val="center"/>
              <w:outlineLvl w:val="0"/>
              <w:rPr>
                <w:rFonts w:ascii="Arial" w:hAnsi="Arial" w:cs="Arial"/>
                <w:sz w:val="20"/>
                <w:szCs w:val="20"/>
              </w:rPr>
            </w:pPr>
            <w:r>
              <w:rPr>
                <w:rFonts w:ascii="Arial" w:hAnsi="Arial" w:cs="Arial"/>
                <w:sz w:val="20"/>
                <w:szCs w:val="20"/>
              </w:rPr>
              <w:t>7</w:t>
            </w:r>
          </w:p>
        </w:tc>
        <w:tc>
          <w:tcPr>
            <w:tcW w:w="1346" w:type="dxa"/>
          </w:tcPr>
          <w:p w14:paraId="66D98279" w14:textId="77777777" w:rsidR="000445D7" w:rsidRDefault="000445D7" w:rsidP="006E2200">
            <w:pPr>
              <w:spacing w:before="60" w:after="60" w:line="240" w:lineRule="auto"/>
              <w:jc w:val="center"/>
              <w:outlineLvl w:val="0"/>
              <w:rPr>
                <w:rFonts w:ascii="Arial" w:hAnsi="Arial" w:cs="Arial"/>
                <w:sz w:val="20"/>
                <w:szCs w:val="20"/>
              </w:rPr>
            </w:pPr>
            <w:r>
              <w:rPr>
                <w:rFonts w:ascii="Arial" w:hAnsi="Arial" w:cs="Arial"/>
                <w:sz w:val="20"/>
                <w:szCs w:val="20"/>
              </w:rPr>
              <w:t>8</w:t>
            </w:r>
          </w:p>
        </w:tc>
      </w:tr>
      <w:tr w:rsidR="000445D7" w14:paraId="78108AF6" w14:textId="77777777" w:rsidTr="006E2200">
        <w:trPr>
          <w:gridAfter w:val="1"/>
          <w:wAfter w:w="2434" w:type="dxa"/>
          <w:trHeight w:val="1304"/>
        </w:trPr>
        <w:tc>
          <w:tcPr>
            <w:tcW w:w="1440" w:type="dxa"/>
          </w:tcPr>
          <w:p w14:paraId="637818E2" w14:textId="77777777" w:rsidR="000445D7" w:rsidRDefault="000445D7" w:rsidP="006E2200">
            <w:pPr>
              <w:spacing w:before="60" w:after="60" w:line="240" w:lineRule="auto"/>
              <w:outlineLvl w:val="0"/>
              <w:rPr>
                <w:rFonts w:ascii="Arial" w:hAnsi="Arial" w:cs="Arial"/>
                <w:sz w:val="20"/>
                <w:szCs w:val="20"/>
              </w:rPr>
            </w:pPr>
          </w:p>
          <w:p w14:paraId="115F73FD" w14:textId="77777777" w:rsidR="000445D7" w:rsidRDefault="000445D7" w:rsidP="006E2200">
            <w:pPr>
              <w:spacing w:before="60" w:after="60" w:line="240" w:lineRule="auto"/>
              <w:outlineLvl w:val="0"/>
              <w:rPr>
                <w:rFonts w:ascii="Arial" w:hAnsi="Arial" w:cs="Arial"/>
                <w:sz w:val="20"/>
                <w:szCs w:val="20"/>
              </w:rPr>
            </w:pPr>
            <w:r>
              <w:rPr>
                <w:rFonts w:ascii="Arial" w:hAnsi="Arial" w:cs="Arial"/>
                <w:sz w:val="20"/>
                <w:szCs w:val="20"/>
              </w:rPr>
              <w:t>28.02.2021</w:t>
            </w:r>
          </w:p>
        </w:tc>
        <w:tc>
          <w:tcPr>
            <w:tcW w:w="1260" w:type="dxa"/>
          </w:tcPr>
          <w:p w14:paraId="15F17B3E" w14:textId="77777777" w:rsidR="000445D7" w:rsidRDefault="000445D7" w:rsidP="006E2200">
            <w:pPr>
              <w:spacing w:before="60" w:after="60" w:line="240" w:lineRule="auto"/>
              <w:outlineLvl w:val="0"/>
              <w:rPr>
                <w:rFonts w:ascii="Arial" w:hAnsi="Arial" w:cs="Arial"/>
                <w:sz w:val="20"/>
                <w:szCs w:val="20"/>
              </w:rPr>
            </w:pPr>
          </w:p>
          <w:p w14:paraId="6C11B431" w14:textId="77777777" w:rsidR="000445D7" w:rsidRDefault="000445D7" w:rsidP="006E2200">
            <w:pPr>
              <w:spacing w:before="60" w:after="60" w:line="240" w:lineRule="auto"/>
              <w:outlineLvl w:val="0"/>
              <w:rPr>
                <w:rFonts w:ascii="Arial" w:hAnsi="Arial" w:cs="Arial"/>
                <w:sz w:val="20"/>
                <w:szCs w:val="20"/>
              </w:rPr>
            </w:pPr>
            <w:r>
              <w:rPr>
                <w:rFonts w:ascii="Arial" w:hAnsi="Arial" w:cs="Arial"/>
                <w:sz w:val="20"/>
                <w:szCs w:val="20"/>
              </w:rPr>
              <w:t>28.04.2021</w:t>
            </w:r>
          </w:p>
        </w:tc>
        <w:tc>
          <w:tcPr>
            <w:tcW w:w="1260" w:type="dxa"/>
          </w:tcPr>
          <w:p w14:paraId="7E3A9E41" w14:textId="77777777" w:rsidR="000445D7" w:rsidRDefault="000445D7" w:rsidP="006E2200">
            <w:pPr>
              <w:spacing w:before="60" w:after="60" w:line="240" w:lineRule="auto"/>
              <w:outlineLvl w:val="0"/>
              <w:rPr>
                <w:rFonts w:ascii="Arial" w:hAnsi="Arial" w:cs="Arial"/>
                <w:sz w:val="20"/>
                <w:szCs w:val="20"/>
              </w:rPr>
            </w:pPr>
          </w:p>
          <w:p w14:paraId="29D61787" w14:textId="77777777" w:rsidR="000445D7" w:rsidRDefault="000445D7" w:rsidP="006E2200">
            <w:pPr>
              <w:spacing w:before="60" w:after="60" w:line="240" w:lineRule="auto"/>
              <w:outlineLvl w:val="0"/>
              <w:rPr>
                <w:rFonts w:ascii="Arial" w:hAnsi="Arial" w:cs="Arial"/>
                <w:sz w:val="20"/>
                <w:szCs w:val="20"/>
              </w:rPr>
            </w:pPr>
            <w:r>
              <w:rPr>
                <w:rFonts w:ascii="Arial" w:hAnsi="Arial" w:cs="Arial"/>
                <w:sz w:val="20"/>
                <w:szCs w:val="20"/>
              </w:rPr>
              <w:t>28.06.2021</w:t>
            </w:r>
          </w:p>
          <w:p w14:paraId="15516FE3" w14:textId="77777777" w:rsidR="000445D7" w:rsidRDefault="000445D7" w:rsidP="006E2200">
            <w:pPr>
              <w:spacing w:before="60" w:after="60" w:line="240" w:lineRule="auto"/>
              <w:jc w:val="center"/>
              <w:outlineLvl w:val="0"/>
              <w:rPr>
                <w:rFonts w:ascii="Arial" w:hAnsi="Arial" w:cs="Arial"/>
                <w:sz w:val="20"/>
                <w:szCs w:val="20"/>
              </w:rPr>
            </w:pPr>
          </w:p>
        </w:tc>
        <w:tc>
          <w:tcPr>
            <w:tcW w:w="1260" w:type="dxa"/>
          </w:tcPr>
          <w:p w14:paraId="703E02C5" w14:textId="77777777" w:rsidR="000445D7" w:rsidRDefault="000445D7" w:rsidP="006E2200">
            <w:pPr>
              <w:spacing w:before="60" w:after="60" w:line="240" w:lineRule="auto"/>
              <w:jc w:val="center"/>
              <w:outlineLvl w:val="0"/>
              <w:rPr>
                <w:rFonts w:ascii="Arial" w:hAnsi="Arial" w:cs="Arial"/>
                <w:sz w:val="20"/>
                <w:szCs w:val="20"/>
              </w:rPr>
            </w:pPr>
          </w:p>
          <w:p w14:paraId="15FD3F52" w14:textId="77777777" w:rsidR="000445D7" w:rsidRPr="00DB75BB" w:rsidRDefault="000445D7" w:rsidP="006E2200">
            <w:pPr>
              <w:spacing w:before="60" w:after="60" w:line="240" w:lineRule="auto"/>
              <w:outlineLvl w:val="0"/>
              <w:rPr>
                <w:rFonts w:ascii="Arial" w:hAnsi="Arial" w:cs="Arial"/>
                <w:sz w:val="20"/>
                <w:szCs w:val="20"/>
              </w:rPr>
            </w:pPr>
            <w:r>
              <w:rPr>
                <w:rFonts w:ascii="Arial" w:hAnsi="Arial" w:cs="Arial"/>
                <w:sz w:val="20"/>
                <w:szCs w:val="20"/>
              </w:rPr>
              <w:t>30.08.2021</w:t>
            </w:r>
          </w:p>
        </w:tc>
        <w:tc>
          <w:tcPr>
            <w:tcW w:w="1260" w:type="dxa"/>
          </w:tcPr>
          <w:p w14:paraId="2F72FB17" w14:textId="77777777" w:rsidR="000445D7" w:rsidRDefault="000445D7" w:rsidP="006E2200">
            <w:pPr>
              <w:spacing w:before="60" w:after="60" w:line="240" w:lineRule="auto"/>
              <w:jc w:val="center"/>
              <w:outlineLvl w:val="0"/>
              <w:rPr>
                <w:rFonts w:ascii="Arial" w:hAnsi="Arial" w:cs="Arial"/>
                <w:sz w:val="20"/>
                <w:szCs w:val="20"/>
              </w:rPr>
            </w:pPr>
          </w:p>
          <w:p w14:paraId="69177413" w14:textId="77777777" w:rsidR="000445D7" w:rsidRPr="00DB75BB" w:rsidRDefault="000445D7" w:rsidP="006E2200">
            <w:pPr>
              <w:spacing w:before="60" w:after="60" w:line="240" w:lineRule="auto"/>
              <w:outlineLvl w:val="0"/>
              <w:rPr>
                <w:rFonts w:ascii="Arial" w:hAnsi="Arial" w:cs="Arial"/>
                <w:sz w:val="20"/>
                <w:szCs w:val="20"/>
              </w:rPr>
            </w:pPr>
            <w:r>
              <w:rPr>
                <w:rFonts w:ascii="Arial" w:hAnsi="Arial" w:cs="Arial"/>
                <w:sz w:val="20"/>
                <w:szCs w:val="20"/>
              </w:rPr>
              <w:t>28.10.2021</w:t>
            </w:r>
          </w:p>
        </w:tc>
        <w:tc>
          <w:tcPr>
            <w:tcW w:w="1260" w:type="dxa"/>
          </w:tcPr>
          <w:p w14:paraId="43CCEB1F" w14:textId="77777777" w:rsidR="000445D7" w:rsidRDefault="000445D7" w:rsidP="006E2200">
            <w:pPr>
              <w:spacing w:before="60" w:after="60" w:line="240" w:lineRule="auto"/>
              <w:jc w:val="center"/>
              <w:outlineLvl w:val="0"/>
              <w:rPr>
                <w:rFonts w:ascii="Arial" w:hAnsi="Arial" w:cs="Arial"/>
                <w:sz w:val="20"/>
                <w:szCs w:val="20"/>
              </w:rPr>
            </w:pPr>
          </w:p>
          <w:p w14:paraId="2764E585" w14:textId="77777777" w:rsidR="000445D7" w:rsidRPr="00DB75BB" w:rsidRDefault="000445D7" w:rsidP="006E2200">
            <w:pPr>
              <w:spacing w:before="60" w:after="60" w:line="240" w:lineRule="auto"/>
              <w:jc w:val="center"/>
              <w:outlineLvl w:val="0"/>
              <w:rPr>
                <w:rFonts w:ascii="Arial" w:hAnsi="Arial" w:cs="Arial"/>
                <w:sz w:val="20"/>
                <w:szCs w:val="20"/>
              </w:rPr>
            </w:pPr>
            <w:r>
              <w:rPr>
                <w:rFonts w:ascii="Arial" w:hAnsi="Arial" w:cs="Arial"/>
                <w:sz w:val="20"/>
                <w:szCs w:val="20"/>
              </w:rPr>
              <w:t>28.12.2021</w:t>
            </w:r>
          </w:p>
        </w:tc>
        <w:tc>
          <w:tcPr>
            <w:tcW w:w="1980" w:type="dxa"/>
          </w:tcPr>
          <w:p w14:paraId="64C5F050" w14:textId="77777777" w:rsidR="000445D7" w:rsidRDefault="000445D7" w:rsidP="006E2200">
            <w:pPr>
              <w:spacing w:before="60" w:after="60" w:line="240" w:lineRule="auto"/>
              <w:jc w:val="center"/>
              <w:outlineLvl w:val="0"/>
              <w:rPr>
                <w:rFonts w:ascii="Arial" w:hAnsi="Arial" w:cs="Arial"/>
                <w:sz w:val="20"/>
                <w:szCs w:val="20"/>
              </w:rPr>
            </w:pPr>
          </w:p>
          <w:p w14:paraId="18A11477" w14:textId="77777777" w:rsidR="000445D7" w:rsidRPr="00DB75BB" w:rsidRDefault="000445D7" w:rsidP="006E2200">
            <w:pPr>
              <w:spacing w:before="60" w:after="60" w:line="240" w:lineRule="auto"/>
              <w:jc w:val="center"/>
              <w:outlineLvl w:val="0"/>
              <w:rPr>
                <w:rFonts w:ascii="Arial" w:hAnsi="Arial" w:cs="Arial"/>
                <w:sz w:val="20"/>
                <w:szCs w:val="20"/>
              </w:rPr>
            </w:pPr>
            <w:r>
              <w:rPr>
                <w:rFonts w:ascii="Arial" w:hAnsi="Arial" w:cs="Arial"/>
                <w:sz w:val="20"/>
                <w:szCs w:val="20"/>
              </w:rPr>
              <w:t>28.02.2022</w:t>
            </w:r>
          </w:p>
        </w:tc>
        <w:tc>
          <w:tcPr>
            <w:tcW w:w="1346" w:type="dxa"/>
          </w:tcPr>
          <w:p w14:paraId="769AE62E" w14:textId="77777777" w:rsidR="000445D7" w:rsidRDefault="000445D7" w:rsidP="006E2200">
            <w:pPr>
              <w:spacing w:before="60" w:after="60" w:line="240" w:lineRule="auto"/>
              <w:jc w:val="center"/>
              <w:outlineLvl w:val="0"/>
              <w:rPr>
                <w:rFonts w:ascii="Arial" w:hAnsi="Arial" w:cs="Arial"/>
                <w:sz w:val="20"/>
                <w:szCs w:val="20"/>
              </w:rPr>
            </w:pPr>
          </w:p>
          <w:p w14:paraId="2F7D6175" w14:textId="77777777" w:rsidR="000445D7" w:rsidRPr="00DB75BB" w:rsidRDefault="000445D7" w:rsidP="006E2200">
            <w:pPr>
              <w:spacing w:before="60" w:after="60" w:line="240" w:lineRule="auto"/>
              <w:jc w:val="center"/>
              <w:outlineLvl w:val="0"/>
              <w:rPr>
                <w:rFonts w:ascii="Arial" w:hAnsi="Arial" w:cs="Arial"/>
                <w:sz w:val="20"/>
                <w:szCs w:val="20"/>
              </w:rPr>
            </w:pPr>
            <w:r>
              <w:rPr>
                <w:rFonts w:ascii="Arial" w:hAnsi="Arial" w:cs="Arial"/>
                <w:sz w:val="20"/>
                <w:szCs w:val="20"/>
              </w:rPr>
              <w:t>28.04.2022</w:t>
            </w:r>
          </w:p>
        </w:tc>
      </w:tr>
      <w:tr w:rsidR="000445D7" w14:paraId="180171F1" w14:textId="77777777" w:rsidTr="006E2200">
        <w:trPr>
          <w:gridAfter w:val="2"/>
          <w:wAfter w:w="3780" w:type="dxa"/>
        </w:trPr>
        <w:tc>
          <w:tcPr>
            <w:tcW w:w="1440" w:type="dxa"/>
          </w:tcPr>
          <w:p w14:paraId="2DAFE7D2" w14:textId="77777777" w:rsidR="000445D7" w:rsidRPr="0027155D" w:rsidRDefault="000445D7" w:rsidP="006E2200">
            <w:pPr>
              <w:spacing w:before="60" w:after="60" w:line="240" w:lineRule="auto"/>
              <w:jc w:val="center"/>
              <w:outlineLvl w:val="0"/>
              <w:rPr>
                <w:rFonts w:ascii="Arial" w:hAnsi="Arial" w:cs="Arial"/>
                <w:sz w:val="20"/>
                <w:szCs w:val="20"/>
              </w:rPr>
            </w:pPr>
            <w:r>
              <w:rPr>
                <w:rFonts w:ascii="Arial" w:hAnsi="Arial" w:cs="Arial"/>
                <w:sz w:val="20"/>
                <w:szCs w:val="20"/>
              </w:rPr>
              <w:t>9</w:t>
            </w:r>
          </w:p>
        </w:tc>
        <w:tc>
          <w:tcPr>
            <w:tcW w:w="1260" w:type="dxa"/>
          </w:tcPr>
          <w:p w14:paraId="505D1EDB" w14:textId="77777777" w:rsidR="000445D7" w:rsidRPr="0027155D" w:rsidRDefault="000445D7" w:rsidP="006E2200">
            <w:pPr>
              <w:spacing w:before="60" w:after="60" w:line="240" w:lineRule="auto"/>
              <w:jc w:val="center"/>
              <w:outlineLvl w:val="0"/>
              <w:rPr>
                <w:rFonts w:ascii="Arial" w:hAnsi="Arial" w:cs="Arial"/>
                <w:sz w:val="20"/>
                <w:szCs w:val="20"/>
              </w:rPr>
            </w:pPr>
            <w:r>
              <w:rPr>
                <w:rFonts w:ascii="Arial" w:hAnsi="Arial" w:cs="Arial"/>
                <w:sz w:val="20"/>
                <w:szCs w:val="20"/>
              </w:rPr>
              <w:t>10</w:t>
            </w:r>
          </w:p>
        </w:tc>
        <w:tc>
          <w:tcPr>
            <w:tcW w:w="1260" w:type="dxa"/>
          </w:tcPr>
          <w:p w14:paraId="1F75A0E9" w14:textId="77777777" w:rsidR="000445D7" w:rsidRPr="0027155D" w:rsidRDefault="000445D7" w:rsidP="006E2200">
            <w:pPr>
              <w:spacing w:before="60" w:after="60" w:line="240" w:lineRule="auto"/>
              <w:jc w:val="center"/>
              <w:outlineLvl w:val="0"/>
              <w:rPr>
                <w:rFonts w:ascii="Arial" w:hAnsi="Arial" w:cs="Arial"/>
                <w:sz w:val="20"/>
                <w:szCs w:val="20"/>
              </w:rPr>
            </w:pPr>
            <w:r>
              <w:rPr>
                <w:rFonts w:ascii="Arial" w:hAnsi="Arial" w:cs="Arial"/>
                <w:sz w:val="20"/>
                <w:szCs w:val="20"/>
              </w:rPr>
              <w:t>11</w:t>
            </w:r>
          </w:p>
        </w:tc>
        <w:tc>
          <w:tcPr>
            <w:tcW w:w="1260" w:type="dxa"/>
          </w:tcPr>
          <w:p w14:paraId="7EAACCF4" w14:textId="77777777" w:rsidR="000445D7" w:rsidRDefault="000445D7" w:rsidP="006E2200">
            <w:pPr>
              <w:spacing w:before="60" w:after="60" w:line="240" w:lineRule="auto"/>
              <w:jc w:val="center"/>
              <w:outlineLvl w:val="0"/>
              <w:rPr>
                <w:rFonts w:ascii="Arial" w:hAnsi="Arial" w:cs="Arial"/>
                <w:sz w:val="20"/>
                <w:szCs w:val="20"/>
              </w:rPr>
            </w:pPr>
            <w:r>
              <w:rPr>
                <w:rFonts w:ascii="Arial" w:hAnsi="Arial" w:cs="Arial"/>
                <w:sz w:val="20"/>
                <w:szCs w:val="20"/>
              </w:rPr>
              <w:t>12</w:t>
            </w:r>
          </w:p>
        </w:tc>
        <w:tc>
          <w:tcPr>
            <w:tcW w:w="1260" w:type="dxa"/>
          </w:tcPr>
          <w:p w14:paraId="7985A353" w14:textId="77777777" w:rsidR="000445D7" w:rsidRDefault="000445D7" w:rsidP="006E2200">
            <w:pPr>
              <w:spacing w:before="60" w:after="60" w:line="240" w:lineRule="auto"/>
              <w:jc w:val="center"/>
              <w:outlineLvl w:val="0"/>
              <w:rPr>
                <w:rFonts w:ascii="Arial" w:hAnsi="Arial" w:cs="Arial"/>
                <w:sz w:val="20"/>
                <w:szCs w:val="20"/>
              </w:rPr>
            </w:pPr>
            <w:r>
              <w:rPr>
                <w:rFonts w:ascii="Arial" w:hAnsi="Arial" w:cs="Arial"/>
                <w:sz w:val="20"/>
                <w:szCs w:val="20"/>
              </w:rPr>
              <w:t>13</w:t>
            </w:r>
          </w:p>
        </w:tc>
        <w:tc>
          <w:tcPr>
            <w:tcW w:w="1260" w:type="dxa"/>
          </w:tcPr>
          <w:p w14:paraId="16D79C91" w14:textId="77777777" w:rsidR="000445D7" w:rsidRDefault="000445D7" w:rsidP="006E2200">
            <w:pPr>
              <w:spacing w:before="60" w:after="60" w:line="240" w:lineRule="auto"/>
              <w:jc w:val="center"/>
              <w:outlineLvl w:val="0"/>
              <w:rPr>
                <w:rFonts w:ascii="Arial" w:hAnsi="Arial" w:cs="Arial"/>
                <w:sz w:val="20"/>
                <w:szCs w:val="20"/>
              </w:rPr>
            </w:pPr>
            <w:r>
              <w:rPr>
                <w:rFonts w:ascii="Arial" w:hAnsi="Arial" w:cs="Arial"/>
                <w:sz w:val="20"/>
                <w:szCs w:val="20"/>
              </w:rPr>
              <w:t>14</w:t>
            </w:r>
          </w:p>
        </w:tc>
        <w:tc>
          <w:tcPr>
            <w:tcW w:w="1980" w:type="dxa"/>
          </w:tcPr>
          <w:p w14:paraId="689E326D" w14:textId="77777777" w:rsidR="000445D7" w:rsidRDefault="000445D7" w:rsidP="006E2200">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0445D7" w:rsidRPr="00DB75BB" w14:paraId="49DF1B8A" w14:textId="77777777" w:rsidTr="006E2200">
        <w:trPr>
          <w:gridAfter w:val="2"/>
          <w:wAfter w:w="3780" w:type="dxa"/>
          <w:trHeight w:val="2240"/>
        </w:trPr>
        <w:tc>
          <w:tcPr>
            <w:tcW w:w="1440" w:type="dxa"/>
          </w:tcPr>
          <w:p w14:paraId="0A7CE513" w14:textId="77777777" w:rsidR="000445D7" w:rsidRDefault="000445D7" w:rsidP="006E2200">
            <w:pPr>
              <w:spacing w:before="60" w:after="60" w:line="240" w:lineRule="auto"/>
              <w:jc w:val="center"/>
              <w:outlineLvl w:val="0"/>
              <w:rPr>
                <w:rFonts w:ascii="Arial" w:hAnsi="Arial" w:cs="Arial"/>
                <w:sz w:val="20"/>
                <w:szCs w:val="20"/>
              </w:rPr>
            </w:pPr>
          </w:p>
          <w:p w14:paraId="746CB80E" w14:textId="77777777" w:rsidR="000445D7" w:rsidRDefault="000445D7" w:rsidP="006E2200">
            <w:pPr>
              <w:spacing w:before="60" w:after="60" w:line="240" w:lineRule="auto"/>
              <w:jc w:val="center"/>
              <w:outlineLvl w:val="0"/>
              <w:rPr>
                <w:rFonts w:ascii="Arial" w:hAnsi="Arial" w:cs="Arial"/>
                <w:sz w:val="20"/>
                <w:szCs w:val="20"/>
              </w:rPr>
            </w:pPr>
          </w:p>
          <w:p w14:paraId="09DDED19" w14:textId="77777777" w:rsidR="000445D7" w:rsidRPr="006D5B88" w:rsidRDefault="000445D7" w:rsidP="006E2200">
            <w:pPr>
              <w:spacing w:before="60" w:after="60" w:line="240" w:lineRule="auto"/>
              <w:outlineLvl w:val="0"/>
              <w:rPr>
                <w:rFonts w:ascii="Arial" w:hAnsi="Arial" w:cs="Arial"/>
                <w:sz w:val="20"/>
                <w:szCs w:val="20"/>
              </w:rPr>
            </w:pPr>
            <w:r>
              <w:rPr>
                <w:rFonts w:ascii="Arial" w:hAnsi="Arial" w:cs="Arial"/>
                <w:sz w:val="20"/>
                <w:szCs w:val="20"/>
              </w:rPr>
              <w:t>28</w:t>
            </w:r>
            <w:r w:rsidRPr="006D5B88">
              <w:rPr>
                <w:rFonts w:ascii="Arial" w:hAnsi="Arial" w:cs="Arial"/>
                <w:sz w:val="20"/>
                <w:szCs w:val="20"/>
              </w:rPr>
              <w:t>.0</w:t>
            </w:r>
            <w:r>
              <w:rPr>
                <w:rFonts w:ascii="Arial" w:hAnsi="Arial" w:cs="Arial"/>
                <w:sz w:val="20"/>
                <w:szCs w:val="20"/>
              </w:rPr>
              <w:t>6.2022</w:t>
            </w:r>
          </w:p>
        </w:tc>
        <w:tc>
          <w:tcPr>
            <w:tcW w:w="1260" w:type="dxa"/>
          </w:tcPr>
          <w:p w14:paraId="21DD7CE0" w14:textId="77777777" w:rsidR="000445D7" w:rsidRDefault="000445D7" w:rsidP="006E2200">
            <w:pPr>
              <w:spacing w:before="60" w:after="60" w:line="240" w:lineRule="auto"/>
              <w:jc w:val="center"/>
              <w:outlineLvl w:val="0"/>
              <w:rPr>
                <w:rFonts w:ascii="Arial" w:hAnsi="Arial" w:cs="Arial"/>
                <w:sz w:val="20"/>
                <w:szCs w:val="20"/>
              </w:rPr>
            </w:pPr>
          </w:p>
          <w:p w14:paraId="490C57F8" w14:textId="77777777" w:rsidR="000445D7" w:rsidRDefault="000445D7" w:rsidP="006E2200">
            <w:pPr>
              <w:spacing w:before="60" w:after="60" w:line="240" w:lineRule="auto"/>
              <w:jc w:val="center"/>
              <w:outlineLvl w:val="0"/>
              <w:rPr>
                <w:rFonts w:ascii="Arial" w:hAnsi="Arial" w:cs="Arial"/>
                <w:sz w:val="20"/>
                <w:szCs w:val="20"/>
              </w:rPr>
            </w:pPr>
          </w:p>
          <w:p w14:paraId="7997A094" w14:textId="77777777" w:rsidR="000445D7" w:rsidRPr="006D5B88" w:rsidRDefault="000445D7" w:rsidP="006E2200">
            <w:pPr>
              <w:spacing w:before="60" w:after="60" w:line="240" w:lineRule="auto"/>
              <w:outlineLvl w:val="0"/>
              <w:rPr>
                <w:rFonts w:ascii="Arial" w:hAnsi="Arial" w:cs="Arial"/>
                <w:sz w:val="20"/>
                <w:szCs w:val="20"/>
              </w:rPr>
            </w:pPr>
            <w:r>
              <w:rPr>
                <w:rFonts w:ascii="Arial" w:hAnsi="Arial" w:cs="Arial"/>
                <w:sz w:val="20"/>
                <w:szCs w:val="20"/>
              </w:rPr>
              <w:t>30.08.2022</w:t>
            </w:r>
          </w:p>
        </w:tc>
        <w:tc>
          <w:tcPr>
            <w:tcW w:w="1260" w:type="dxa"/>
          </w:tcPr>
          <w:p w14:paraId="48F845A7" w14:textId="77777777" w:rsidR="000445D7" w:rsidRDefault="000445D7" w:rsidP="006E2200">
            <w:pPr>
              <w:spacing w:before="60" w:after="60" w:line="240" w:lineRule="auto"/>
              <w:jc w:val="center"/>
              <w:outlineLvl w:val="0"/>
              <w:rPr>
                <w:rFonts w:ascii="Arial" w:hAnsi="Arial" w:cs="Arial"/>
                <w:sz w:val="20"/>
                <w:szCs w:val="20"/>
              </w:rPr>
            </w:pPr>
          </w:p>
          <w:p w14:paraId="7794E31E" w14:textId="77777777" w:rsidR="000445D7" w:rsidRDefault="000445D7" w:rsidP="006E2200">
            <w:pPr>
              <w:spacing w:before="60" w:after="60" w:line="240" w:lineRule="auto"/>
              <w:jc w:val="center"/>
              <w:outlineLvl w:val="0"/>
              <w:rPr>
                <w:rFonts w:ascii="Arial" w:hAnsi="Arial" w:cs="Arial"/>
                <w:sz w:val="20"/>
                <w:szCs w:val="20"/>
              </w:rPr>
            </w:pPr>
          </w:p>
          <w:p w14:paraId="25D9F2BB" w14:textId="77777777" w:rsidR="000445D7" w:rsidRDefault="000445D7" w:rsidP="006E2200">
            <w:pPr>
              <w:spacing w:before="60" w:after="60" w:line="240" w:lineRule="auto"/>
              <w:outlineLvl w:val="0"/>
              <w:rPr>
                <w:rFonts w:ascii="Arial" w:hAnsi="Arial" w:cs="Arial"/>
                <w:sz w:val="20"/>
                <w:szCs w:val="20"/>
              </w:rPr>
            </w:pPr>
            <w:r>
              <w:rPr>
                <w:rFonts w:ascii="Arial" w:hAnsi="Arial" w:cs="Arial"/>
                <w:sz w:val="20"/>
                <w:szCs w:val="20"/>
              </w:rPr>
              <w:t>28.10.2022</w:t>
            </w:r>
          </w:p>
          <w:p w14:paraId="3541BB16" w14:textId="77777777" w:rsidR="000445D7" w:rsidRDefault="000445D7" w:rsidP="006E2200">
            <w:pPr>
              <w:spacing w:before="60" w:after="60" w:line="240" w:lineRule="auto"/>
              <w:jc w:val="center"/>
              <w:outlineLvl w:val="0"/>
              <w:rPr>
                <w:rFonts w:ascii="Arial" w:hAnsi="Arial" w:cs="Arial"/>
                <w:sz w:val="20"/>
                <w:szCs w:val="20"/>
              </w:rPr>
            </w:pPr>
          </w:p>
          <w:p w14:paraId="35B31BF3" w14:textId="77777777" w:rsidR="000445D7" w:rsidRDefault="000445D7" w:rsidP="006E2200">
            <w:pPr>
              <w:spacing w:before="60" w:after="60" w:line="240" w:lineRule="auto"/>
              <w:jc w:val="center"/>
              <w:outlineLvl w:val="0"/>
              <w:rPr>
                <w:rFonts w:ascii="Arial" w:hAnsi="Arial" w:cs="Arial"/>
                <w:sz w:val="20"/>
                <w:szCs w:val="20"/>
              </w:rPr>
            </w:pPr>
          </w:p>
        </w:tc>
        <w:tc>
          <w:tcPr>
            <w:tcW w:w="1260" w:type="dxa"/>
          </w:tcPr>
          <w:p w14:paraId="334414C4" w14:textId="77777777" w:rsidR="000445D7" w:rsidRDefault="000445D7" w:rsidP="006E2200">
            <w:pPr>
              <w:spacing w:before="60" w:after="60" w:line="240" w:lineRule="auto"/>
              <w:jc w:val="center"/>
              <w:outlineLvl w:val="0"/>
              <w:rPr>
                <w:rFonts w:ascii="Arial" w:hAnsi="Arial" w:cs="Arial"/>
                <w:sz w:val="20"/>
                <w:szCs w:val="20"/>
              </w:rPr>
            </w:pPr>
          </w:p>
          <w:p w14:paraId="55DD74B9" w14:textId="77777777" w:rsidR="000445D7" w:rsidRDefault="000445D7" w:rsidP="006E2200">
            <w:pPr>
              <w:spacing w:before="60" w:after="60" w:line="240" w:lineRule="auto"/>
              <w:jc w:val="center"/>
              <w:outlineLvl w:val="0"/>
              <w:rPr>
                <w:rFonts w:ascii="Arial" w:hAnsi="Arial" w:cs="Arial"/>
                <w:sz w:val="20"/>
                <w:szCs w:val="20"/>
              </w:rPr>
            </w:pPr>
          </w:p>
          <w:p w14:paraId="2BD3CF06" w14:textId="77777777" w:rsidR="000445D7" w:rsidRPr="00DB75BB" w:rsidRDefault="000445D7" w:rsidP="006E2200">
            <w:pPr>
              <w:spacing w:before="60" w:after="60" w:line="240" w:lineRule="auto"/>
              <w:outlineLvl w:val="0"/>
              <w:rPr>
                <w:rFonts w:ascii="Arial" w:hAnsi="Arial" w:cs="Arial"/>
                <w:sz w:val="20"/>
                <w:szCs w:val="20"/>
              </w:rPr>
            </w:pPr>
            <w:r>
              <w:rPr>
                <w:rFonts w:ascii="Arial" w:hAnsi="Arial" w:cs="Arial"/>
                <w:sz w:val="20"/>
                <w:szCs w:val="20"/>
              </w:rPr>
              <w:t>28.12.2022</w:t>
            </w:r>
          </w:p>
        </w:tc>
        <w:tc>
          <w:tcPr>
            <w:tcW w:w="1260" w:type="dxa"/>
          </w:tcPr>
          <w:p w14:paraId="77B9EFA5" w14:textId="77777777" w:rsidR="000445D7" w:rsidRDefault="000445D7" w:rsidP="006E2200">
            <w:pPr>
              <w:spacing w:before="60" w:after="60" w:line="240" w:lineRule="auto"/>
              <w:jc w:val="center"/>
              <w:outlineLvl w:val="0"/>
              <w:rPr>
                <w:rFonts w:ascii="Arial" w:hAnsi="Arial" w:cs="Arial"/>
                <w:sz w:val="20"/>
                <w:szCs w:val="20"/>
              </w:rPr>
            </w:pPr>
          </w:p>
          <w:p w14:paraId="332B7E4F" w14:textId="77777777" w:rsidR="000445D7" w:rsidRDefault="000445D7" w:rsidP="006E2200">
            <w:pPr>
              <w:spacing w:before="60" w:after="60" w:line="240" w:lineRule="auto"/>
              <w:jc w:val="center"/>
              <w:outlineLvl w:val="0"/>
              <w:rPr>
                <w:rFonts w:ascii="Arial" w:hAnsi="Arial" w:cs="Arial"/>
                <w:sz w:val="20"/>
                <w:szCs w:val="20"/>
              </w:rPr>
            </w:pPr>
          </w:p>
          <w:p w14:paraId="26996FCC" w14:textId="77777777" w:rsidR="000445D7" w:rsidRDefault="000445D7" w:rsidP="006E2200">
            <w:pPr>
              <w:spacing w:before="60" w:after="60" w:line="240" w:lineRule="auto"/>
              <w:outlineLvl w:val="0"/>
              <w:rPr>
                <w:rFonts w:ascii="Arial" w:hAnsi="Arial" w:cs="Arial"/>
                <w:sz w:val="20"/>
                <w:szCs w:val="20"/>
              </w:rPr>
            </w:pPr>
            <w:r>
              <w:rPr>
                <w:rFonts w:ascii="Arial" w:hAnsi="Arial" w:cs="Arial"/>
                <w:sz w:val="20"/>
                <w:szCs w:val="20"/>
              </w:rPr>
              <w:t>28.02.2023</w:t>
            </w:r>
          </w:p>
          <w:p w14:paraId="6762A971" w14:textId="77777777" w:rsidR="000445D7" w:rsidRPr="00DB75BB" w:rsidRDefault="000445D7" w:rsidP="006E2200">
            <w:pPr>
              <w:spacing w:before="60" w:after="60" w:line="240" w:lineRule="auto"/>
              <w:jc w:val="center"/>
              <w:outlineLvl w:val="0"/>
              <w:rPr>
                <w:rFonts w:ascii="Arial" w:hAnsi="Arial" w:cs="Arial"/>
                <w:sz w:val="20"/>
                <w:szCs w:val="20"/>
              </w:rPr>
            </w:pPr>
          </w:p>
        </w:tc>
        <w:tc>
          <w:tcPr>
            <w:tcW w:w="1260" w:type="dxa"/>
          </w:tcPr>
          <w:p w14:paraId="4F0B4711" w14:textId="77777777" w:rsidR="000445D7" w:rsidRDefault="000445D7" w:rsidP="006E2200">
            <w:pPr>
              <w:spacing w:before="60" w:after="60" w:line="240" w:lineRule="auto"/>
              <w:jc w:val="center"/>
              <w:outlineLvl w:val="0"/>
              <w:rPr>
                <w:rFonts w:ascii="Arial" w:hAnsi="Arial" w:cs="Arial"/>
                <w:sz w:val="20"/>
                <w:szCs w:val="20"/>
              </w:rPr>
            </w:pPr>
          </w:p>
          <w:p w14:paraId="7EB22A0B" w14:textId="77777777" w:rsidR="000445D7" w:rsidRDefault="000445D7" w:rsidP="006E2200">
            <w:pPr>
              <w:spacing w:before="60" w:after="60" w:line="240" w:lineRule="auto"/>
              <w:jc w:val="center"/>
              <w:outlineLvl w:val="0"/>
              <w:rPr>
                <w:rFonts w:ascii="Arial" w:hAnsi="Arial" w:cs="Arial"/>
                <w:sz w:val="20"/>
                <w:szCs w:val="20"/>
              </w:rPr>
            </w:pPr>
          </w:p>
          <w:p w14:paraId="1403E428" w14:textId="77777777" w:rsidR="000445D7" w:rsidRPr="00DB75BB" w:rsidRDefault="000445D7" w:rsidP="006E2200">
            <w:pPr>
              <w:spacing w:before="60" w:after="60" w:line="240" w:lineRule="auto"/>
              <w:outlineLvl w:val="0"/>
              <w:rPr>
                <w:rFonts w:ascii="Arial" w:hAnsi="Arial" w:cs="Arial"/>
                <w:sz w:val="20"/>
                <w:szCs w:val="20"/>
              </w:rPr>
            </w:pPr>
            <w:r>
              <w:rPr>
                <w:rFonts w:ascii="Arial" w:hAnsi="Arial" w:cs="Arial"/>
                <w:sz w:val="20"/>
                <w:szCs w:val="20"/>
              </w:rPr>
              <w:t>28.03.2023</w:t>
            </w:r>
          </w:p>
        </w:tc>
        <w:tc>
          <w:tcPr>
            <w:tcW w:w="1980" w:type="dxa"/>
          </w:tcPr>
          <w:p w14:paraId="74548541" w14:textId="77777777" w:rsidR="000445D7" w:rsidRDefault="000445D7" w:rsidP="006E2200">
            <w:pPr>
              <w:spacing w:before="60" w:after="60" w:line="240" w:lineRule="auto"/>
              <w:jc w:val="center"/>
              <w:outlineLvl w:val="0"/>
              <w:rPr>
                <w:rFonts w:ascii="Arial" w:hAnsi="Arial" w:cs="Arial"/>
                <w:sz w:val="20"/>
                <w:szCs w:val="20"/>
              </w:rPr>
            </w:pPr>
            <w:r w:rsidRPr="00DB75BB">
              <w:rPr>
                <w:rFonts w:ascii="Arial" w:hAnsi="Arial" w:cs="Arial"/>
                <w:sz w:val="20"/>
                <w:szCs w:val="20"/>
              </w:rPr>
              <w:t xml:space="preserve">Ďalšie hodnotiace kolá budú uzatvárané v intervale </w:t>
            </w:r>
            <w:r>
              <w:rPr>
                <w:rFonts w:ascii="Arial" w:hAnsi="Arial" w:cs="Arial"/>
                <w:sz w:val="20"/>
                <w:szCs w:val="20"/>
              </w:rPr>
              <w:t>1</w:t>
            </w:r>
            <w:r w:rsidRPr="00DB75BB">
              <w:rPr>
                <w:rFonts w:ascii="Arial" w:hAnsi="Arial" w:cs="Arial"/>
                <w:sz w:val="20"/>
                <w:szCs w:val="20"/>
              </w:rPr>
              <w:t xml:space="preserve"> mesiac od predchádzajúceho hodnotiaceho kola a to vždy k </w:t>
            </w:r>
            <w:r>
              <w:rPr>
                <w:rFonts w:ascii="Arial" w:hAnsi="Arial" w:cs="Arial"/>
                <w:sz w:val="20"/>
                <w:szCs w:val="20"/>
              </w:rPr>
              <w:t>28</w:t>
            </w:r>
            <w:r w:rsidRPr="00DB75BB">
              <w:rPr>
                <w:rFonts w:ascii="Arial" w:hAnsi="Arial" w:cs="Arial"/>
                <w:sz w:val="20"/>
                <w:szCs w:val="20"/>
              </w:rPr>
              <w:t>. dňu príslušného mesiaca.</w:t>
            </w:r>
          </w:p>
          <w:p w14:paraId="69890DB0" w14:textId="77777777" w:rsidR="000445D7" w:rsidRPr="00DB75BB" w:rsidRDefault="000445D7" w:rsidP="006E2200">
            <w:pPr>
              <w:spacing w:before="60" w:after="60" w:line="240" w:lineRule="auto"/>
              <w:jc w:val="center"/>
              <w:outlineLvl w:val="0"/>
              <w:rPr>
                <w:rFonts w:ascii="Arial" w:hAnsi="Arial" w:cs="Arial"/>
                <w:sz w:val="20"/>
                <w:szCs w:val="20"/>
              </w:rPr>
            </w:pPr>
          </w:p>
        </w:tc>
      </w:tr>
    </w:tbl>
    <w:p w14:paraId="028D8543" w14:textId="77777777" w:rsidR="000445D7" w:rsidRPr="009134F1" w:rsidRDefault="000445D7" w:rsidP="00997F82">
      <w:pPr>
        <w:pStyle w:val="Default"/>
        <w:spacing w:before="120" w:after="120"/>
        <w:jc w:val="both"/>
        <w:rPr>
          <w:sz w:val="22"/>
          <w:szCs w:val="22"/>
          <w:lang w:eastAsia="cs-CZ"/>
        </w:rPr>
      </w:pPr>
    </w:p>
    <w:bookmarkEnd w:id="0"/>
    <w:p w14:paraId="2E9FBD4A"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412D7F7F"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09810D26"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94F1D3F" w14:textId="77777777" w:rsidTr="00687273">
        <w:tc>
          <w:tcPr>
            <w:tcW w:w="9810" w:type="dxa"/>
            <w:shd w:val="clear" w:color="auto" w:fill="9CC2E5" w:themeFill="accent1" w:themeFillTint="99"/>
          </w:tcPr>
          <w:p w14:paraId="36E20E66"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0B21CA97"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2A65A80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18EBA541" w14:textId="1DA6BC2F"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w:t>
      </w:r>
      <w:r w:rsidR="00187B97">
        <w:rPr>
          <w:rFonts w:ascii="Arial" w:hAnsi="Arial" w:cs="Arial"/>
          <w:sz w:val="22"/>
        </w:rPr>
        <w:t xml:space="preserve">  </w:t>
      </w:r>
      <w:r w:rsidR="0051644D">
        <w:rPr>
          <w:rFonts w:ascii="Arial" w:hAnsi="Arial" w:cs="Arial"/>
          <w:sz w:val="22"/>
        </w:rPr>
        <w:t xml:space="preserve">a </w:t>
      </w:r>
      <w:r w:rsidR="00187B97">
        <w:rPr>
          <w:rFonts w:ascii="Arial" w:hAnsi="Arial" w:cs="Arial"/>
          <w:sz w:val="22"/>
        </w:rPr>
        <w:t>spôsobu overenia zo strany MAS</w:t>
      </w:r>
      <w:r w:rsidRPr="006A79F0">
        <w:rPr>
          <w:rFonts w:ascii="Arial" w:hAnsi="Arial" w:cs="Arial"/>
          <w:sz w:val="22"/>
        </w:rPr>
        <w:t>.</w:t>
      </w:r>
    </w:p>
    <w:p w14:paraId="232F757F"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EBB5C88"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271" w:type="dxa"/>
        <w:tblLayout w:type="fixed"/>
        <w:tblCellMar>
          <w:left w:w="57" w:type="dxa"/>
          <w:right w:w="57" w:type="dxa"/>
        </w:tblCellMar>
        <w:tblLook w:val="04A0" w:firstRow="1" w:lastRow="0" w:firstColumn="1" w:lastColumn="0" w:noHBand="0" w:noVBand="1"/>
      </w:tblPr>
      <w:tblGrid>
        <w:gridCol w:w="9271"/>
      </w:tblGrid>
      <w:tr w:rsidR="00997F82" w:rsidRPr="00291D70" w14:paraId="4DE64291" w14:textId="77777777" w:rsidTr="002F302D">
        <w:trPr>
          <w:trHeight w:val="287"/>
        </w:trPr>
        <w:tc>
          <w:tcPr>
            <w:tcW w:w="9271" w:type="dxa"/>
            <w:shd w:val="clear" w:color="auto" w:fill="F2F2F2" w:themeFill="background1" w:themeFillShade="F2"/>
            <w:vAlign w:val="center"/>
          </w:tcPr>
          <w:p w14:paraId="24D9AD9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6D9708DB" w14:textId="77777777" w:rsidTr="002F302D">
        <w:tc>
          <w:tcPr>
            <w:tcW w:w="9271" w:type="dxa"/>
            <w:shd w:val="clear" w:color="auto" w:fill="auto"/>
          </w:tcPr>
          <w:p w14:paraId="1594890C"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7E5A5910"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xml:space="preserve">) zákona </w:t>
            </w:r>
            <w:r w:rsidRPr="005B7618">
              <w:rPr>
                <w:rFonts w:ascii="Arial" w:hAnsi="Arial" w:cs="Arial"/>
                <w:bCs/>
                <w:sz w:val="20"/>
                <w:szCs w:val="20"/>
              </w:rPr>
              <w:lastRenderedPageBreak/>
              <w:t>č.</w:t>
            </w:r>
            <w:r>
              <w:rPr>
                <w:rFonts w:ascii="Arial" w:hAnsi="Arial" w:cs="Arial"/>
                <w:bCs/>
                <w:sz w:val="20"/>
                <w:szCs w:val="20"/>
              </w:rPr>
              <w:t> </w:t>
            </w:r>
            <w:r w:rsidRPr="005B7618">
              <w:rPr>
                <w:rFonts w:ascii="Arial" w:hAnsi="Arial" w:cs="Arial"/>
                <w:bCs/>
                <w:sz w:val="20"/>
                <w:szCs w:val="20"/>
              </w:rPr>
              <w:t>513/1991 Zb. Obchodný zákonník v znení neskorších predpisov, t.j.:</w:t>
            </w:r>
          </w:p>
          <w:p w14:paraId="6B17B47E" w14:textId="77777777" w:rsidR="00DB6BE7" w:rsidRDefault="00997F82" w:rsidP="00DB6BE7">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y zapísané v obchodnom registri,</w:t>
            </w:r>
          </w:p>
          <w:p w14:paraId="07744561" w14:textId="77777777" w:rsidR="00DB6BE7" w:rsidRDefault="00997F82" w:rsidP="00DB6BE7">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osoby, ktoré</w:t>
            </w:r>
            <w:r w:rsidR="00D83861">
              <w:rPr>
                <w:rFonts w:ascii="Arial" w:hAnsi="Arial" w:cs="Arial"/>
                <w:bCs/>
                <w:sz w:val="20"/>
                <w:szCs w:val="20"/>
              </w:rPr>
              <w:t xml:space="preserve"> nie sú zapísané v obchodnom registri a</w:t>
            </w:r>
            <w:r w:rsidRPr="005B7618">
              <w:rPr>
                <w:rFonts w:ascii="Arial" w:hAnsi="Arial" w:cs="Arial"/>
                <w:bCs/>
                <w:sz w:val="20"/>
                <w:szCs w:val="20"/>
              </w:rPr>
              <w:t xml:space="preserve"> podnikajú na základe </w:t>
            </w:r>
            <w:r>
              <w:rPr>
                <w:rFonts w:ascii="Arial" w:hAnsi="Arial" w:cs="Arial"/>
                <w:bCs/>
                <w:sz w:val="20"/>
                <w:szCs w:val="20"/>
              </w:rPr>
              <w:t>živnostenského oprávnenia.</w:t>
            </w:r>
          </w:p>
          <w:p w14:paraId="12965A9B" w14:textId="060BA954" w:rsidR="00EB65C0" w:rsidRDefault="00EB65C0" w:rsidP="00374B3F">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r w:rsidR="00D811D9">
              <w:rPr>
                <w:rFonts w:ascii="Arial" w:hAnsi="Arial" w:cs="Arial"/>
                <w:b/>
                <w:bCs/>
                <w:sz w:val="20"/>
                <w:szCs w:val="20"/>
              </w:rPr>
              <w:t xml:space="preserve"> </w:t>
            </w:r>
            <w:r w:rsidR="00D811D9">
              <w:rPr>
                <w:rFonts w:ascii="Arial" w:hAnsi="Arial" w:cs="Arial"/>
                <w:bCs/>
                <w:sz w:val="20"/>
                <w:szCs w:val="20"/>
              </w:rPr>
              <w:t>Žiadateľ zapísaný v obchodnom registri nesmie mať v obchodnom registri zapísané činnosti poľnohospodárskej prvovýroby. Žiadateľ nezapísaný v obchodnom registri nesmie byť evidovaný ako samostatne hospodáriaci roľník (ďalej aj „SHR“),</w:t>
            </w:r>
          </w:p>
          <w:p w14:paraId="2D1EA0E9" w14:textId="0864E4CA" w:rsidR="00997F82" w:rsidRDefault="00D811D9" w:rsidP="00374B3F">
            <w:pPr>
              <w:pStyle w:val="Odsekzoznamu"/>
              <w:widowControl w:val="0"/>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w:t>
            </w:r>
            <w:r w:rsidR="00997F82" w:rsidRPr="008015D4">
              <w:rPr>
                <w:rFonts w:ascii="Arial" w:hAnsi="Arial" w:cs="Arial"/>
                <w:b/>
                <w:bCs/>
                <w:sz w:val="20"/>
                <w:szCs w:val="20"/>
              </w:rPr>
              <w:t>soba konajúca v mene oprávneného žiadateľa, ak je odlišná od štatutárneho orgánu žiadateľa, musí byť riadne splnomocnená na výkon predmetných úkonov.</w:t>
            </w:r>
          </w:p>
          <w:p w14:paraId="0B0FD1C1"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8EE9B0C" w14:textId="77777777"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nevyžaduje sa</w:t>
            </w:r>
          </w:p>
          <w:p w14:paraId="74BF1591" w14:textId="0A4D23C9"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Čestné vyhlásenie v</w:t>
            </w:r>
            <w:r w:rsidR="003F7445">
              <w:rPr>
                <w:rFonts w:ascii="Arial" w:hAnsi="Arial" w:cs="Arial"/>
                <w:bCs/>
                <w:sz w:val="20"/>
                <w:szCs w:val="20"/>
              </w:rPr>
              <w:t> </w:t>
            </w:r>
            <w:r>
              <w:rPr>
                <w:rFonts w:ascii="Arial" w:hAnsi="Arial" w:cs="Arial"/>
                <w:bCs/>
                <w:sz w:val="20"/>
                <w:szCs w:val="20"/>
              </w:rPr>
              <w:t>ŽoPr</w:t>
            </w:r>
            <w:r w:rsidR="003F7445">
              <w:rPr>
                <w:rFonts w:ascii="Arial" w:hAnsi="Arial" w:cs="Arial"/>
                <w:bCs/>
                <w:sz w:val="20"/>
                <w:szCs w:val="20"/>
              </w:rPr>
              <w:t xml:space="preserve"> a kópiu</w:t>
            </w:r>
            <w:r w:rsidR="003F7445">
              <w:t xml:space="preserve"> </w:t>
            </w:r>
            <w:r w:rsidR="003F7445">
              <w:rPr>
                <w:rFonts w:ascii="Arial" w:hAnsi="Arial" w:cs="Arial"/>
                <w:bCs/>
                <w:sz w:val="20"/>
                <w:szCs w:val="20"/>
              </w:rPr>
              <w:t>zrušenia</w:t>
            </w:r>
            <w:r w:rsidR="003F7445" w:rsidRPr="005D3870">
              <w:rPr>
                <w:rFonts w:ascii="Arial" w:hAnsi="Arial" w:cs="Arial"/>
                <w:bCs/>
                <w:sz w:val="20"/>
                <w:szCs w:val="20"/>
              </w:rPr>
              <w:t xml:space="preserve"> osvedčenia o zápise do evidencie</w:t>
            </w:r>
            <w:r w:rsidR="003F7445">
              <w:rPr>
                <w:rFonts w:ascii="Arial" w:hAnsi="Arial" w:cs="Arial"/>
                <w:bCs/>
                <w:sz w:val="20"/>
                <w:szCs w:val="20"/>
              </w:rPr>
              <w:t xml:space="preserve"> SHR, vydaného miestne príslušným miestnym (mestským, resp. obecným) úradom, v prípade, že žiadateľ nie je zapísaný v obchodnom registri a ku dňu predloženia ŽoPr nebolo ukončenie činnosti SHR zaznamenané v registri organizácií)</w:t>
            </w:r>
            <w:r w:rsidR="003F7445" w:rsidRPr="00A05B6B">
              <w:rPr>
                <w:rFonts w:ascii="Arial" w:hAnsi="Arial" w:cs="Arial"/>
                <w:bCs/>
                <w:sz w:val="20"/>
                <w:szCs w:val="20"/>
              </w:rPr>
              <w:t>.</w:t>
            </w:r>
          </w:p>
          <w:p w14:paraId="61AB3F67" w14:textId="4E156D12"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00CF5532">
              <w:rPr>
                <w:rFonts w:ascii="Arial" w:hAnsi="Arial" w:cs="Arial"/>
                <w:bCs/>
                <w:sz w:val="20"/>
                <w:szCs w:val="20"/>
              </w:rPr>
              <w:t xml:space="preserve"> </w:t>
            </w:r>
            <w:r w:rsidRPr="00934546">
              <w:rPr>
                <w:rFonts w:ascii="Arial" w:hAnsi="Arial" w:cs="Arial"/>
                <w:bCs/>
                <w:sz w:val="20"/>
                <w:szCs w:val="20"/>
              </w:rPr>
              <w:t>Osobitná príloha ŽoPr - Splnomocnenie</w:t>
            </w:r>
          </w:p>
          <w:p w14:paraId="01AC49A2"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9917EF4"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Pr="00A20462">
              <w:rPr>
                <w:rFonts w:ascii="Arial" w:hAnsi="Arial" w:cs="Arial"/>
                <w:bCs/>
                <w:sz w:val="20"/>
                <w:szCs w:val="20"/>
              </w:rPr>
              <w:t xml:space="preserve">prostredníctvom verejne dostupných informácií zverejnených na: </w:t>
            </w:r>
            <w:hyperlink r:id="rId10" w:history="1">
              <w:r w:rsidRPr="00A20462">
                <w:rPr>
                  <w:rStyle w:val="Hypertextovprepojenie"/>
                  <w:rFonts w:cs="Arial"/>
                  <w:bCs/>
                  <w:sz w:val="20"/>
                  <w:szCs w:val="20"/>
                </w:rPr>
                <w:t>https://rpo.statistics.sk</w:t>
              </w:r>
            </w:hyperlink>
          </w:p>
          <w:p w14:paraId="6DC02BD5" w14:textId="7E0A7EBB"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r w:rsidR="00DF3FD9">
              <w:rPr>
                <w:rFonts w:ascii="Arial" w:hAnsi="Arial" w:cs="Arial"/>
                <w:bCs/>
                <w:sz w:val="20"/>
                <w:szCs w:val="20"/>
              </w:rPr>
              <w:t> </w:t>
            </w:r>
            <w:r>
              <w:rPr>
                <w:rFonts w:ascii="Arial" w:hAnsi="Arial" w:cs="Arial"/>
                <w:bCs/>
                <w:sz w:val="20"/>
                <w:szCs w:val="20"/>
              </w:rPr>
              <w:t>ŽoPr</w:t>
            </w:r>
            <w:r w:rsidR="00DF3FD9">
              <w:rPr>
                <w:rFonts w:ascii="Arial" w:hAnsi="Arial" w:cs="Arial"/>
                <w:bCs/>
                <w:sz w:val="20"/>
                <w:szCs w:val="20"/>
              </w:rPr>
              <w:t xml:space="preserve"> a </w:t>
            </w:r>
            <w:r w:rsidR="00DF3FD9" w:rsidRPr="00A20462">
              <w:rPr>
                <w:rFonts w:ascii="Arial" w:hAnsi="Arial" w:cs="Arial"/>
                <w:bCs/>
                <w:sz w:val="20"/>
                <w:szCs w:val="20"/>
              </w:rPr>
              <w:t>verejne dostupných informácií</w:t>
            </w:r>
            <w:r w:rsidR="00DF3FD9">
              <w:rPr>
                <w:rFonts w:ascii="Arial" w:hAnsi="Arial" w:cs="Arial"/>
                <w:bCs/>
                <w:sz w:val="20"/>
                <w:szCs w:val="20"/>
              </w:rPr>
              <w:t xml:space="preserve"> (</w:t>
            </w:r>
            <w:hyperlink r:id="rId11" w:history="1">
              <w:r w:rsidR="00DF3FD9" w:rsidRPr="005D3870">
                <w:rPr>
                  <w:rStyle w:val="Hypertextovprepojenie"/>
                  <w:rFonts w:cs="Arial"/>
                  <w:bCs/>
                  <w:sz w:val="20"/>
                  <w:szCs w:val="20"/>
                </w:rPr>
                <w:t>register organizácií</w:t>
              </w:r>
            </w:hyperlink>
            <w:r w:rsidR="00DF3FD9">
              <w:rPr>
                <w:rFonts w:ascii="Arial" w:hAnsi="Arial" w:cs="Arial"/>
                <w:bCs/>
                <w:sz w:val="20"/>
                <w:szCs w:val="20"/>
              </w:rPr>
              <w:t xml:space="preserve"> a </w:t>
            </w:r>
            <w:hyperlink r:id="rId12" w:history="1">
              <w:r w:rsidR="00DF3FD9" w:rsidRPr="005D3870">
                <w:rPr>
                  <w:rStyle w:val="Hypertextovprepojenie"/>
                  <w:rFonts w:cs="Arial"/>
                  <w:bCs/>
                  <w:sz w:val="20"/>
                  <w:szCs w:val="20"/>
                </w:rPr>
                <w:t>obchodný register</w:t>
              </w:r>
            </w:hyperlink>
            <w:r w:rsidR="00DF3FD9">
              <w:rPr>
                <w:rFonts w:ascii="Arial" w:hAnsi="Arial" w:cs="Arial"/>
                <w:bCs/>
                <w:sz w:val="20"/>
                <w:szCs w:val="20"/>
              </w:rPr>
              <w:t>).</w:t>
            </w:r>
          </w:p>
          <w:p w14:paraId="005E8F61"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46AF3F9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Oprávnenými žiadateľmi v rámci tejto výzvy sú mikro a malé podniky.</w:t>
            </w:r>
          </w:p>
          <w:p w14:paraId="4C27B5B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Určujúcou definíciou je odporúčanie komisie zo 6. mája 2003 o definícii mikro, malých a stredných podnikov (2003/361/ES).</w:t>
            </w:r>
          </w:p>
          <w:p w14:paraId="2A73DDC4"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3A0F7455"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ŽoPr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7DEEA955"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47E31485"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292B0AF7" w14:textId="77777777" w:rsidTr="002F302D">
        <w:trPr>
          <w:trHeight w:val="287"/>
        </w:trPr>
        <w:tc>
          <w:tcPr>
            <w:tcW w:w="9271" w:type="dxa"/>
            <w:shd w:val="clear" w:color="auto" w:fill="F2F2F2" w:themeFill="background1" w:themeFillShade="F2"/>
            <w:vAlign w:val="center"/>
          </w:tcPr>
          <w:p w14:paraId="0381E49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76BCB3C7" w14:textId="77777777" w:rsidTr="002F302D">
        <w:tc>
          <w:tcPr>
            <w:tcW w:w="9271" w:type="dxa"/>
            <w:shd w:val="clear" w:color="auto" w:fill="auto"/>
          </w:tcPr>
          <w:p w14:paraId="7350603D"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6D88EFCB" w14:textId="3BBFC220"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w:t>
            </w:r>
            <w:r w:rsidR="00065450">
              <w:rPr>
                <w:rFonts w:ascii="Arial" w:hAnsi="Arial" w:cs="Arial"/>
                <w:sz w:val="20"/>
                <w:szCs w:val="20"/>
                <w:lang w:eastAsia="cs-CZ"/>
              </w:rPr>
              <w:t xml:space="preserve">ancovania projektu zo </w:t>
            </w:r>
            <w:r w:rsidRPr="00D01EF0">
              <w:rPr>
                <w:rFonts w:ascii="Arial" w:hAnsi="Arial" w:cs="Arial"/>
                <w:sz w:val="20"/>
                <w:szCs w:val="20"/>
                <w:lang w:eastAsia="cs-CZ"/>
              </w:rPr>
              <w:t>strany žiadateľa sa stanovuje ako rozdiel medzi celkovými oprávnenými výdavkami projektu a žiadaným príspevkom.</w:t>
            </w:r>
          </w:p>
          <w:p w14:paraId="39642912"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528867C9"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56027876" w14:textId="6CD6AAF2" w:rsidR="00997F82"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8F4B5A">
              <w:rPr>
                <w:rFonts w:ascii="Arial" w:hAnsi="Arial" w:cs="Arial"/>
                <w:sz w:val="20"/>
                <w:szCs w:val="20"/>
                <w:lang w:eastAsia="cs-CZ"/>
              </w:rPr>
              <w:t>.</w:t>
            </w:r>
          </w:p>
          <w:p w14:paraId="6436208A"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0B8B36A9" w14:textId="77777777" w:rsidR="00997F82" w:rsidRPr="00C91098" w:rsidRDefault="00997F82" w:rsidP="00182DAA">
            <w:pPr>
              <w:spacing w:before="120" w:after="120" w:line="240" w:lineRule="auto"/>
              <w:ind w:left="85" w:right="85"/>
              <w:jc w:val="both"/>
              <w:rPr>
                <w:rFonts w:ascii="Arial" w:hAnsi="Arial" w:cs="Arial"/>
                <w:bCs/>
              </w:rPr>
            </w:pPr>
            <w:r w:rsidRPr="0094069A">
              <w:rPr>
                <w:rFonts w:ascii="Arial" w:hAnsi="Arial" w:cs="Arial"/>
                <w:bCs/>
                <w:sz w:val="20"/>
                <w:szCs w:val="20"/>
              </w:rPr>
              <w:t xml:space="preserve">MAS overí podmienku na základe čestného vyhlásenia, ktoré tvorí súčasť formulára ŽoPr </w:t>
            </w:r>
            <w:r w:rsidRPr="0094069A">
              <w:rPr>
                <w:rFonts w:ascii="Arial" w:hAnsi="Arial" w:cs="Arial"/>
                <w:bCs/>
                <w:sz w:val="20"/>
                <w:szCs w:val="20"/>
              </w:rPr>
              <w:lastRenderedPageBreak/>
              <w:t>a predloženej prílohy</w:t>
            </w:r>
            <w:r w:rsidR="00182DAA">
              <w:rPr>
                <w:rFonts w:ascii="Arial" w:hAnsi="Arial" w:cs="Arial"/>
                <w:bCs/>
                <w:sz w:val="20"/>
                <w:szCs w:val="20"/>
              </w:rPr>
              <w:t>.</w:t>
            </w:r>
          </w:p>
        </w:tc>
      </w:tr>
      <w:tr w:rsidR="00997F82" w:rsidRPr="00291D70" w14:paraId="6BC7F347" w14:textId="77777777" w:rsidTr="002F302D">
        <w:trPr>
          <w:trHeight w:val="287"/>
        </w:trPr>
        <w:tc>
          <w:tcPr>
            <w:tcW w:w="9271" w:type="dxa"/>
            <w:shd w:val="clear" w:color="auto" w:fill="F2F2F2" w:themeFill="background1" w:themeFillShade="F2"/>
            <w:vAlign w:val="center"/>
          </w:tcPr>
          <w:p w14:paraId="4049D6F3" w14:textId="77777777" w:rsidR="00DB6BE7" w:rsidRDefault="00997F82" w:rsidP="00DB6BE7">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1E547B46" w14:textId="77777777" w:rsidTr="002F302D">
        <w:tc>
          <w:tcPr>
            <w:tcW w:w="9271" w:type="dxa"/>
            <w:shd w:val="clear" w:color="auto" w:fill="auto"/>
          </w:tcPr>
          <w:p w14:paraId="70CCE42D"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F5A7613" w14:textId="3E415D05"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2F302D">
              <w:rPr>
                <w:rFonts w:ascii="Arial" w:hAnsi="Arial" w:cs="Arial"/>
                <w:bCs/>
                <w:sz w:val="20"/>
                <w:szCs w:val="20"/>
              </w:rPr>
              <w:t xml:space="preserve"> žiadateľa</w:t>
            </w:r>
            <w:r w:rsidRPr="00734B69">
              <w:rPr>
                <w:rFonts w:ascii="Arial" w:hAnsi="Arial" w:cs="Arial"/>
                <w:bCs/>
                <w:sz w:val="20"/>
                <w:szCs w:val="20"/>
              </w:rPr>
              <w:t>, ani prokurista/i,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4C70AE1D"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19D46814"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04A97D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52FB8AF"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2CD04AA"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468712CD" w14:textId="524DDD4E" w:rsidR="00065450" w:rsidRPr="00065450" w:rsidRDefault="00065450" w:rsidP="00065450">
            <w:pPr>
              <w:widowControl w:val="0"/>
              <w:spacing w:before="120" w:after="120" w:line="240" w:lineRule="auto"/>
              <w:jc w:val="both"/>
              <w:rPr>
                <w:rFonts w:ascii="Arial" w:hAnsi="Arial" w:cs="Arial"/>
                <w:bCs/>
                <w:sz w:val="20"/>
                <w:szCs w:val="20"/>
              </w:rPr>
            </w:pPr>
            <w:r>
              <w:rPr>
                <w:rFonts w:ascii="Arial" w:hAnsi="Arial" w:cs="Arial"/>
                <w:bCs/>
                <w:sz w:val="20"/>
                <w:szCs w:val="20"/>
              </w:rPr>
              <w:t>Podmienka sa nevzťahuje na štatutárny orgán obce.</w:t>
            </w:r>
          </w:p>
          <w:p w14:paraId="4E38C79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4E0A40"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13EC3901"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6853A9A9" w14:textId="30D84717" w:rsidR="00A924CC" w:rsidRPr="0088714C" w:rsidRDefault="00997F82" w:rsidP="0088714C">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00E21951">
              <w:rPr>
                <w:rFonts w:ascii="Arial" w:hAnsi="Arial" w:cs="Arial"/>
                <w:bCs/>
                <w:sz w:val="20"/>
                <w:szCs w:val="20"/>
              </w:rPr>
              <w:t xml:space="preserve"> </w:t>
            </w:r>
            <w:r w:rsidR="001B493C">
              <w:rPr>
                <w:rFonts w:ascii="Arial" w:hAnsi="Arial" w:cs="Arial"/>
                <w:bCs/>
                <w:sz w:val="20"/>
                <w:szCs w:val="20"/>
              </w:rPr>
              <w:t xml:space="preserve">a </w:t>
            </w:r>
            <w:r w:rsidR="00C94378" w:rsidRPr="0088714C">
              <w:rPr>
                <w:rFonts w:ascii="Arial" w:hAnsi="Arial" w:cs="Arial"/>
                <w:bCs/>
                <w:sz w:val="20"/>
                <w:szCs w:val="20"/>
              </w:rPr>
              <w:t xml:space="preserve">to za </w:t>
            </w:r>
            <w:r w:rsidRPr="0088714C">
              <w:rPr>
                <w:rFonts w:ascii="Arial" w:hAnsi="Arial" w:cs="Arial"/>
                <w:bCs/>
                <w:sz w:val="20"/>
                <w:szCs w:val="20"/>
              </w:rPr>
              <w:t>všetkých členov štatutárneho orgánu žiadateľa, prokuristu/-ov a osoby splnomocnenej zastupovať žiadateľa v schvaľovacom procese ŽoPr</w:t>
            </w:r>
            <w:r w:rsidR="00C94378" w:rsidRPr="0088714C">
              <w:rPr>
                <w:rFonts w:ascii="Arial" w:hAnsi="Arial" w:cs="Arial"/>
                <w:bCs/>
                <w:sz w:val="20"/>
                <w:szCs w:val="20"/>
              </w:rPr>
              <w:t>.</w:t>
            </w:r>
          </w:p>
          <w:p w14:paraId="6CA0B17A"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BC5838A" w14:textId="77777777" w:rsidR="0088714C" w:rsidRDefault="00997F82" w:rsidP="0088714C">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AD668F">
              <w:rPr>
                <w:rFonts w:ascii="Arial" w:hAnsi="Arial" w:cs="Arial"/>
                <w:bCs/>
                <w:sz w:val="20"/>
                <w:szCs w:val="20"/>
              </w:rPr>
              <w:t>.</w:t>
            </w:r>
          </w:p>
          <w:p w14:paraId="13542678" w14:textId="77777777" w:rsidR="00997F82" w:rsidRPr="00925544" w:rsidRDefault="00997F82" w:rsidP="0088714C">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5A551CA1" w14:textId="77777777" w:rsidTr="002F302D">
        <w:trPr>
          <w:trHeight w:val="287"/>
        </w:trPr>
        <w:tc>
          <w:tcPr>
            <w:tcW w:w="9271" w:type="dxa"/>
            <w:shd w:val="clear" w:color="auto" w:fill="F2F2F2" w:themeFill="background1" w:themeFillShade="F2"/>
            <w:vAlign w:val="center"/>
          </w:tcPr>
          <w:p w14:paraId="2A09F051"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7A4CEB0D" w14:textId="77777777" w:rsidTr="002F302D">
        <w:tc>
          <w:tcPr>
            <w:tcW w:w="9271" w:type="dxa"/>
            <w:shd w:val="clear" w:color="auto" w:fill="auto"/>
          </w:tcPr>
          <w:p w14:paraId="0E383817"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DCC778A" w14:textId="27061F50"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sidR="00CF5532">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4812B0EA"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019DB4D"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4AFEC7BA"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B411199"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3"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3E25512"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166184F" w14:textId="77777777" w:rsidTr="00687273">
        <w:trPr>
          <w:trHeight w:val="287"/>
        </w:trPr>
        <w:tc>
          <w:tcPr>
            <w:tcW w:w="9776" w:type="dxa"/>
            <w:shd w:val="clear" w:color="auto" w:fill="F2F2F2" w:themeFill="background1" w:themeFillShade="F2"/>
            <w:vAlign w:val="center"/>
          </w:tcPr>
          <w:p w14:paraId="4CE67D6A"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4BED9845" w14:textId="77777777" w:rsidTr="00687273">
        <w:tc>
          <w:tcPr>
            <w:tcW w:w="9776" w:type="dxa"/>
            <w:shd w:val="clear" w:color="auto" w:fill="auto"/>
          </w:tcPr>
          <w:p w14:paraId="04BF6F83"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3F259BC7" w14:textId="694E5BD2" w:rsidR="00997F82" w:rsidRDefault="00851B6D"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w:t>
            </w:r>
            <w:r w:rsidR="00997F82" w:rsidRPr="00BE7B8E">
              <w:rPr>
                <w:rFonts w:ascii="Arial" w:hAnsi="Arial" w:cs="Arial"/>
                <w:bCs/>
                <w:sz w:val="20"/>
                <w:szCs w:val="20"/>
              </w:rPr>
              <w:t>rojekt mus</w:t>
            </w:r>
            <w:r>
              <w:rPr>
                <w:rFonts w:ascii="Arial" w:hAnsi="Arial" w:cs="Arial"/>
                <w:bCs/>
                <w:sz w:val="20"/>
                <w:szCs w:val="20"/>
              </w:rPr>
              <w:t>í</w:t>
            </w:r>
            <w:r w:rsidR="00997F82" w:rsidRPr="00BE7B8E">
              <w:rPr>
                <w:rFonts w:ascii="Arial" w:hAnsi="Arial" w:cs="Arial"/>
                <w:bCs/>
                <w:sz w:val="20"/>
                <w:szCs w:val="20"/>
              </w:rPr>
              <w:t xml:space="preserve"> byť vo vecnom súlade s</w:t>
            </w:r>
            <w:r>
              <w:rPr>
                <w:rFonts w:ascii="Arial" w:hAnsi="Arial" w:cs="Arial"/>
                <w:bCs/>
                <w:sz w:val="20"/>
                <w:szCs w:val="20"/>
              </w:rPr>
              <w:t> aktivitou.</w:t>
            </w:r>
          </w:p>
          <w:p w14:paraId="4C0D3927" w14:textId="6B54CCA1" w:rsidR="00997F82" w:rsidRDefault="00000000" w:rsidP="00437B3F">
            <w:pPr>
              <w:pStyle w:val="Odsekzoznamu"/>
              <w:widowControl w:val="0"/>
              <w:spacing w:before="120" w:after="120" w:line="240" w:lineRule="auto"/>
              <w:ind w:left="85" w:right="85"/>
              <w:contextualSpacing w:val="0"/>
              <w:jc w:val="both"/>
            </w:pPr>
            <w:sdt>
              <w:sdtPr>
                <w:rPr>
                  <w:rFonts w:ascii="Arial" w:hAnsi="Arial" w:cs="Arial"/>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2F302D">
                  <w:rPr>
                    <w:rFonts w:ascii="Arial" w:hAnsi="Arial" w:cs="Arial"/>
                  </w:rPr>
                  <w:t>A1 Podpora podnikania a inovácií</w:t>
                </w:r>
              </w:sdtContent>
            </w:sdt>
            <w:r w:rsidR="00AC54DE">
              <w:rPr>
                <w:rFonts w:ascii="Arial" w:hAnsi="Arial" w:cs="Arial"/>
              </w:rPr>
              <w:t xml:space="preserve"> </w:t>
            </w:r>
            <w:r w:rsidR="00AC54DE" w:rsidRPr="008E2DFA">
              <w:rPr>
                <w:rFonts w:ascii="Arial" w:hAnsi="Arial" w:cs="Arial"/>
                <w:sz w:val="20"/>
              </w:rPr>
              <w:t>tak, ako je zadefinovaná v</w:t>
            </w:r>
            <w:r w:rsidR="00997F82" w:rsidRPr="00437B3F">
              <w:t>príloh</w:t>
            </w:r>
            <w:r w:rsidR="00437B3F">
              <w:t>e</w:t>
            </w:r>
            <w:r w:rsidR="00997F82" w:rsidRPr="00437B3F">
              <w:t xml:space="preserve"> č. 2 výzvy</w:t>
            </w:r>
            <w:r w:rsidR="00CF5532" w:rsidRPr="00437B3F">
              <w:t xml:space="preserve"> </w:t>
            </w:r>
            <w:r w:rsidR="00997F82" w:rsidRPr="00437B3F">
              <w:t>Špecifikácia rozsahu oprávnen</w:t>
            </w:r>
            <w:r w:rsidR="00437B3F">
              <w:t>ej</w:t>
            </w:r>
            <w:r w:rsidR="00997F82" w:rsidRPr="00437B3F">
              <w:t xml:space="preserve"> aktiv</w:t>
            </w:r>
            <w:r w:rsidR="00437B3F">
              <w:t>ity</w:t>
            </w:r>
            <w:r w:rsidR="00997F82" w:rsidRPr="00437B3F">
              <w:t xml:space="preserve"> a</w:t>
            </w:r>
            <w:r w:rsidR="00997F82" w:rsidRPr="00DC016F">
              <w:t> oprávnených výdavkov.</w:t>
            </w:r>
          </w:p>
          <w:p w14:paraId="2EE15F7E" w14:textId="0490A3D8" w:rsidR="00DC016F" w:rsidRPr="00DC016F" w:rsidRDefault="00DC016F" w:rsidP="00437B3F">
            <w:pPr>
              <w:pStyle w:val="Odsekzoznamu"/>
              <w:widowControl w:val="0"/>
              <w:spacing w:before="120" w:after="120" w:line="240" w:lineRule="auto"/>
              <w:ind w:left="85" w:right="85"/>
              <w:contextualSpacing w:val="0"/>
              <w:jc w:val="both"/>
            </w:pPr>
            <w:r w:rsidRPr="00A268F6">
              <w:rPr>
                <w:rFonts w:ascii="Arial" w:hAnsi="Arial" w:cs="Arial"/>
                <w:bCs/>
                <w:sz w:val="20"/>
                <w:szCs w:val="20"/>
              </w:rPr>
              <w:lastRenderedPageBreak/>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ukončiť realizáciu projektu a predložiť záverečnú žiadosť o platbu do 9 mesiacov</w:t>
            </w:r>
            <w:r>
              <w:rPr>
                <w:rStyle w:val="Odkaznapoznmkupodiarou"/>
                <w:rFonts w:ascii="Arial" w:hAnsi="Arial" w:cs="Arial"/>
                <w:bCs/>
                <w:sz w:val="20"/>
                <w:szCs w:val="20"/>
              </w:rPr>
              <w:footnoteReference w:id="1"/>
            </w:r>
            <w:r w:rsidRPr="00406EAA">
              <w:rPr>
                <w:rFonts w:ascii="Arial" w:hAnsi="Arial" w:cs="Arial"/>
                <w:bCs/>
                <w:sz w:val="20"/>
                <w:szCs w:val="20"/>
              </w:rPr>
              <w:t xml:space="preserve"> od nadobudnutia účinnosti zmluvy o poskytnutí príspevku</w:t>
            </w:r>
            <w:r w:rsidR="00600C25">
              <w:rPr>
                <w:rFonts w:ascii="Arial" w:hAnsi="Arial" w:cs="Arial"/>
                <w:bCs/>
                <w:sz w:val="20"/>
                <w:szCs w:val="20"/>
              </w:rPr>
              <w:t xml:space="preserve">, najneskôr však do </w:t>
            </w:r>
            <w:r w:rsidR="00A52934">
              <w:rPr>
                <w:rFonts w:ascii="Arial" w:hAnsi="Arial" w:cs="Arial"/>
                <w:bCs/>
                <w:sz w:val="20"/>
                <w:szCs w:val="20"/>
              </w:rPr>
              <w:t>15</w:t>
            </w:r>
            <w:r w:rsidR="00600C25">
              <w:rPr>
                <w:rFonts w:ascii="Arial" w:hAnsi="Arial" w:cs="Arial"/>
                <w:bCs/>
                <w:sz w:val="20"/>
                <w:szCs w:val="20"/>
              </w:rPr>
              <w:t>.1</w:t>
            </w:r>
            <w:r w:rsidR="00A52934">
              <w:rPr>
                <w:rFonts w:ascii="Arial" w:hAnsi="Arial" w:cs="Arial"/>
                <w:bCs/>
                <w:sz w:val="20"/>
                <w:szCs w:val="20"/>
              </w:rPr>
              <w:t>1</w:t>
            </w:r>
            <w:r w:rsidR="00600C25">
              <w:rPr>
                <w:rFonts w:ascii="Arial" w:hAnsi="Arial" w:cs="Arial"/>
                <w:bCs/>
                <w:sz w:val="20"/>
                <w:szCs w:val="20"/>
              </w:rPr>
              <w:t>.2023</w:t>
            </w:r>
            <w:r>
              <w:rPr>
                <w:rFonts w:ascii="Arial" w:hAnsi="Arial" w:cs="Arial"/>
                <w:bCs/>
                <w:sz w:val="20"/>
                <w:szCs w:val="20"/>
              </w:rPr>
              <w:t xml:space="preserve">. </w:t>
            </w:r>
            <w:r w:rsidRPr="00261B74">
              <w:rPr>
                <w:rFonts w:ascii="Arial" w:hAnsi="Arial" w:cs="Arial"/>
                <w:bCs/>
                <w:sz w:val="20"/>
                <w:szCs w:val="20"/>
              </w:rPr>
              <w:t xml:space="preserve">Realizácia </w:t>
            </w:r>
            <w:r>
              <w:rPr>
                <w:rFonts w:ascii="Arial" w:hAnsi="Arial" w:cs="Arial"/>
                <w:bCs/>
                <w:sz w:val="20"/>
                <w:szCs w:val="20"/>
              </w:rPr>
              <w:t>p</w:t>
            </w:r>
            <w:r w:rsidRPr="00261B74">
              <w:rPr>
                <w:rFonts w:ascii="Arial" w:hAnsi="Arial" w:cs="Arial"/>
                <w:bCs/>
                <w:sz w:val="20"/>
                <w:szCs w:val="20"/>
              </w:rPr>
              <w:t xml:space="preserve">rojektu sa považuje za ukončenú v kalendárny deň, keď bol </w:t>
            </w:r>
            <w:r w:rsidRPr="005B5763">
              <w:rPr>
                <w:rFonts w:ascii="Arial" w:hAnsi="Arial" w:cs="Arial"/>
                <w:bCs/>
                <w:sz w:val="20"/>
                <w:szCs w:val="20"/>
              </w:rPr>
              <w:t>predmet p</w:t>
            </w:r>
            <w:r w:rsidRPr="00261B74">
              <w:rPr>
                <w:rFonts w:ascii="Arial" w:hAnsi="Arial" w:cs="Arial"/>
                <w:bCs/>
                <w:sz w:val="20"/>
                <w:szCs w:val="20"/>
              </w:rPr>
              <w:t>rojektu riadne dodaný (dodané všetky tovary, poskytnuté všetky služby a/alebo zrealizované všetky stavebné práce, ktoré tvoria predmet projektu)</w:t>
            </w:r>
          </w:p>
          <w:p w14:paraId="32566AA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3847631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25B02C17" w14:textId="77777777" w:rsidR="00997F82"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12449CF2" w14:textId="4B523719" w:rsidR="00D57CA5" w:rsidRPr="00337B8D" w:rsidRDefault="00D57CA5" w:rsidP="00D57CA5">
            <w:pPr>
              <w:pStyle w:val="Odsekzoznamu"/>
              <w:widowControl w:val="0"/>
              <w:spacing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alebo predfinancovania)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do </w:t>
            </w:r>
            <w:r w:rsidR="00D57FA1">
              <w:rPr>
                <w:rFonts w:ascii="Arial" w:hAnsi="Arial" w:cs="Arial"/>
                <w:bCs/>
                <w:sz w:val="20"/>
                <w:szCs w:val="20"/>
              </w:rPr>
              <w:t>15</w:t>
            </w:r>
            <w:r w:rsidR="00600C25">
              <w:rPr>
                <w:rFonts w:ascii="Arial" w:hAnsi="Arial" w:cs="Arial"/>
                <w:bCs/>
                <w:sz w:val="20"/>
                <w:szCs w:val="20"/>
              </w:rPr>
              <w:t>.1</w:t>
            </w:r>
            <w:r w:rsidR="00D57FA1">
              <w:rPr>
                <w:rFonts w:ascii="Arial" w:hAnsi="Arial" w:cs="Arial"/>
                <w:bCs/>
                <w:sz w:val="20"/>
                <w:szCs w:val="20"/>
              </w:rPr>
              <w:t>1</w:t>
            </w:r>
            <w:r w:rsidR="00600C25">
              <w:rPr>
                <w:rFonts w:ascii="Arial" w:hAnsi="Arial" w:cs="Arial"/>
                <w:bCs/>
                <w:sz w:val="20"/>
                <w:szCs w:val="20"/>
              </w:rPr>
              <w:t>.2023</w:t>
            </w:r>
            <w:r>
              <w:rPr>
                <w:rFonts w:ascii="Arial" w:hAnsi="Arial" w:cs="Arial"/>
                <w:bCs/>
                <w:sz w:val="20"/>
                <w:szCs w:val="20"/>
              </w:rPr>
              <w:t>.</w:t>
            </w:r>
          </w:p>
          <w:p w14:paraId="2BDE8297" w14:textId="77777777" w:rsidR="00D57CA5" w:rsidRPr="00337B8D" w:rsidRDefault="00D57CA5" w:rsidP="00DD3EE2">
            <w:pPr>
              <w:pStyle w:val="Odsekzoznamu"/>
              <w:widowControl w:val="0"/>
              <w:spacing w:after="120" w:line="240" w:lineRule="auto"/>
              <w:ind w:left="85" w:right="85"/>
              <w:contextualSpacing w:val="0"/>
              <w:jc w:val="both"/>
              <w:rPr>
                <w:rFonts w:ascii="Arial" w:hAnsi="Arial" w:cs="Arial"/>
                <w:bCs/>
                <w:sz w:val="20"/>
                <w:szCs w:val="20"/>
              </w:rPr>
            </w:pPr>
          </w:p>
          <w:p w14:paraId="7298289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52596E69" w14:textId="0FE682CE"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w:t>
            </w:r>
            <w:r w:rsidR="00D57CA5" w:rsidRPr="00855874">
              <w:rPr>
                <w:rFonts w:ascii="Arial" w:hAnsi="Arial" w:cs="Arial"/>
                <w:bCs/>
                <w:sz w:val="20"/>
                <w:szCs w:val="20"/>
              </w:rPr>
              <w:t xml:space="preserve"> overí znenie čestného vyhlásenia, ktoré tvorí súčasť formulára ŽoPr</w:t>
            </w:r>
            <w:r w:rsidR="00D57CA5">
              <w:rPr>
                <w:rFonts w:ascii="Arial" w:hAnsi="Arial" w:cs="Arial"/>
                <w:bCs/>
                <w:sz w:val="20"/>
                <w:szCs w:val="20"/>
              </w:rPr>
              <w:t xml:space="preserve"> a</w:t>
            </w:r>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55D057CD" w14:textId="77777777" w:rsidTr="00687273">
        <w:trPr>
          <w:trHeight w:val="287"/>
        </w:trPr>
        <w:tc>
          <w:tcPr>
            <w:tcW w:w="9776" w:type="dxa"/>
            <w:shd w:val="clear" w:color="auto" w:fill="F2F2F2" w:themeFill="background1" w:themeFillShade="F2"/>
            <w:vAlign w:val="center"/>
          </w:tcPr>
          <w:p w14:paraId="74F77F02" w14:textId="23930983" w:rsidR="00997F82" w:rsidRPr="006D71F3" w:rsidRDefault="00997F82" w:rsidP="008E2DFA">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 xml:space="preserve">Podmienka, že žiadateľ nezačal </w:t>
            </w:r>
            <w:r w:rsidR="00E61D89">
              <w:rPr>
                <w:rFonts w:ascii="Arial" w:hAnsi="Arial" w:cs="Arial"/>
                <w:b/>
                <w:sz w:val="20"/>
                <w:szCs w:val="20"/>
              </w:rPr>
              <w:t xml:space="preserve">realizáciu </w:t>
            </w:r>
            <w:r w:rsidRPr="00BE7B8E">
              <w:rPr>
                <w:rFonts w:ascii="Arial" w:hAnsi="Arial" w:cs="Arial"/>
                <w:b/>
                <w:sz w:val="20"/>
                <w:szCs w:val="20"/>
              </w:rPr>
              <w:t>projekt</w:t>
            </w:r>
            <w:r w:rsidR="00E61D89">
              <w:rPr>
                <w:rFonts w:ascii="Arial" w:hAnsi="Arial" w:cs="Arial"/>
                <w:b/>
                <w:sz w:val="20"/>
                <w:szCs w:val="20"/>
              </w:rPr>
              <w:t>u</w:t>
            </w:r>
            <w:r w:rsidRPr="00BE7B8E">
              <w:rPr>
                <w:rFonts w:ascii="Arial" w:hAnsi="Arial" w:cs="Arial"/>
                <w:b/>
                <w:sz w:val="20"/>
                <w:szCs w:val="20"/>
              </w:rPr>
              <w:t xml:space="preserve"> pred</w:t>
            </w:r>
            <w:r>
              <w:rPr>
                <w:rFonts w:ascii="Arial" w:hAnsi="Arial" w:cs="Arial"/>
                <w:b/>
                <w:sz w:val="20"/>
                <w:szCs w:val="20"/>
              </w:rPr>
              <w:t xml:space="preserve"> </w:t>
            </w:r>
            <w:r w:rsidR="002E76D8">
              <w:rPr>
                <w:rFonts w:ascii="Arial" w:hAnsi="Arial" w:cs="Arial"/>
                <w:b/>
                <w:sz w:val="20"/>
                <w:szCs w:val="20"/>
              </w:rPr>
              <w:t>predložením ŽoPr na MAS</w:t>
            </w:r>
          </w:p>
        </w:tc>
      </w:tr>
      <w:tr w:rsidR="00997F82" w:rsidRPr="006A79F0" w14:paraId="7FD598B0" w14:textId="77777777" w:rsidTr="00687273">
        <w:tc>
          <w:tcPr>
            <w:tcW w:w="9776" w:type="dxa"/>
            <w:shd w:val="clear" w:color="auto" w:fill="auto"/>
          </w:tcPr>
          <w:p w14:paraId="34C538DA"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0D22D3D2" w14:textId="77497B69"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332A32">
              <w:rPr>
                <w:rFonts w:ascii="Arial" w:hAnsi="Arial" w:cs="Arial"/>
                <w:bCs/>
                <w:sz w:val="20"/>
                <w:szCs w:val="20"/>
              </w:rPr>
              <w:t>realizáciu</w:t>
            </w:r>
            <w:r w:rsidRPr="00440325">
              <w:rPr>
                <w:rFonts w:ascii="Arial" w:hAnsi="Arial" w:cs="Arial"/>
                <w:bCs/>
                <w:sz w:val="20"/>
                <w:szCs w:val="20"/>
              </w:rPr>
              <w:t xml:space="preserve"> </w:t>
            </w:r>
            <w:r>
              <w:rPr>
                <w:rFonts w:ascii="Arial" w:hAnsi="Arial" w:cs="Arial"/>
                <w:bCs/>
                <w:sz w:val="20"/>
                <w:szCs w:val="20"/>
              </w:rPr>
              <w:t>projekt</w:t>
            </w:r>
            <w:r w:rsidR="00332A32">
              <w:rPr>
                <w:rFonts w:ascii="Arial" w:hAnsi="Arial" w:cs="Arial"/>
                <w:bCs/>
                <w:sz w:val="20"/>
                <w:szCs w:val="20"/>
              </w:rPr>
              <w:t>u</w:t>
            </w:r>
            <w:r>
              <w:rPr>
                <w:rFonts w:ascii="Arial" w:hAnsi="Arial" w:cs="Arial"/>
                <w:bCs/>
                <w:sz w:val="20"/>
                <w:szCs w:val="20"/>
              </w:rPr>
              <w:t xml:space="preserve"> pred </w:t>
            </w:r>
            <w:r w:rsidR="002E76D8" w:rsidRPr="00E52D0D">
              <w:rPr>
                <w:rFonts w:ascii="Arial" w:hAnsi="Arial" w:cs="Arial"/>
                <w:sz w:val="20"/>
                <w:szCs w:val="20"/>
              </w:rPr>
              <w:t>predložením ŽoPr na MAS</w:t>
            </w:r>
            <w:r>
              <w:rPr>
                <w:rFonts w:ascii="Arial" w:hAnsi="Arial" w:cs="Arial"/>
                <w:bCs/>
                <w:sz w:val="20"/>
                <w:szCs w:val="20"/>
              </w:rPr>
              <w:t>.</w:t>
            </w:r>
          </w:p>
          <w:p w14:paraId="0C24E3DA" w14:textId="59106BF2"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4D7CDA">
              <w:rPr>
                <w:rFonts w:ascii="Arial" w:hAnsi="Arial" w:cs="Arial"/>
                <w:bCs/>
                <w:sz w:val="20"/>
                <w:szCs w:val="20"/>
              </w:rPr>
              <w:t xml:space="preserve">realizácie projektu </w:t>
            </w:r>
            <w:r w:rsidRPr="00440325">
              <w:rPr>
                <w:rFonts w:ascii="Arial" w:hAnsi="Arial" w:cs="Arial"/>
                <w:bCs/>
                <w:sz w:val="20"/>
                <w:szCs w:val="20"/>
              </w:rPr>
              <w:t>sa rozumie:</w:t>
            </w:r>
          </w:p>
          <w:p w14:paraId="7E45DD63"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594B0BD6"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2F11E7BC" w14:textId="39B5A105"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A67EB7">
              <w:rPr>
                <w:rFonts w:ascii="Arial" w:hAnsi="Arial" w:cs="Arial"/>
                <w:bCs/>
                <w:sz w:val="20"/>
                <w:szCs w:val="20"/>
              </w:rPr>
              <w:t>ajú</w:t>
            </w:r>
            <w:r w:rsidRPr="00440325">
              <w:rPr>
                <w:rFonts w:ascii="Arial" w:hAnsi="Arial" w:cs="Arial"/>
                <w:bCs/>
                <w:sz w:val="20"/>
                <w:szCs w:val="20"/>
              </w:rPr>
              <w:t xml:space="preserve"> za </w:t>
            </w:r>
            <w:r w:rsidR="00A67EB7">
              <w:rPr>
                <w:rFonts w:ascii="Arial" w:hAnsi="Arial" w:cs="Arial"/>
                <w:bCs/>
                <w:sz w:val="20"/>
                <w:szCs w:val="20"/>
              </w:rPr>
              <w:t>realizáciu projektu.</w:t>
            </w:r>
          </w:p>
          <w:p w14:paraId="14CD0505" w14:textId="70AEFCC2"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 xml:space="preserve">MAS </w:t>
            </w:r>
            <w:r w:rsidR="001555D5">
              <w:rPr>
                <w:rFonts w:ascii="Arial" w:hAnsi="Arial" w:cs="Arial"/>
                <w:bCs/>
                <w:sz w:val="20"/>
                <w:szCs w:val="20"/>
              </w:rPr>
              <w:t>dáva</w:t>
            </w:r>
            <w:r w:rsidRPr="002123FB">
              <w:rPr>
                <w:rFonts w:ascii="Arial" w:hAnsi="Arial" w:cs="Arial"/>
                <w:bCs/>
                <w:sz w:val="20"/>
                <w:szCs w:val="20"/>
              </w:rPr>
              <w:t xml:space="preserve"> žiadateľovi</w:t>
            </w:r>
            <w:r w:rsidR="001555D5">
              <w:rPr>
                <w:rFonts w:ascii="Arial" w:hAnsi="Arial" w:cs="Arial"/>
                <w:bCs/>
                <w:sz w:val="20"/>
                <w:szCs w:val="20"/>
              </w:rPr>
              <w:t xml:space="preserve"> na zváženie odkonzultovať s MAS možnosť</w:t>
            </w:r>
            <w:r w:rsidRPr="002123FB">
              <w:rPr>
                <w:rFonts w:ascii="Arial" w:hAnsi="Arial" w:cs="Arial"/>
                <w:bCs/>
                <w:sz w:val="20"/>
                <w:szCs w:val="20"/>
              </w:rPr>
              <w:t>, aby:</w:t>
            </w:r>
          </w:p>
          <w:p w14:paraId="184650CF" w14:textId="339361F1"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r w:rsidR="00655EC5">
              <w:rPr>
                <w:rFonts w:ascii="Arial" w:hAnsi="Arial" w:cs="Arial"/>
                <w:bCs/>
                <w:sz w:val="20"/>
                <w:szCs w:val="20"/>
              </w:rPr>
              <w:t xml:space="preserve">realizácia projektu </w:t>
            </w:r>
            <w:r w:rsidRPr="002123FB">
              <w:rPr>
                <w:rFonts w:ascii="Arial" w:hAnsi="Arial" w:cs="Arial"/>
                <w:bCs/>
                <w:sz w:val="20"/>
                <w:szCs w:val="20"/>
              </w:rPr>
              <w:t>začal</w:t>
            </w:r>
            <w:r w:rsidR="00655EC5">
              <w:rPr>
                <w:rFonts w:ascii="Arial" w:hAnsi="Arial" w:cs="Arial"/>
                <w:bCs/>
                <w:sz w:val="20"/>
                <w:szCs w:val="20"/>
              </w:rPr>
              <w:t>a</w:t>
            </w:r>
            <w:r w:rsidRPr="002123FB">
              <w:rPr>
                <w:rFonts w:ascii="Arial" w:hAnsi="Arial" w:cs="Arial"/>
                <w:bCs/>
                <w:sz w:val="20"/>
                <w:szCs w:val="20"/>
              </w:rPr>
              <w:t xml:space="preserve"> pred </w:t>
            </w:r>
            <w:r w:rsidR="003767DC" w:rsidRPr="00E52D0D">
              <w:rPr>
                <w:rFonts w:ascii="Arial" w:hAnsi="Arial" w:cs="Arial"/>
                <w:sz w:val="20"/>
                <w:szCs w:val="20"/>
              </w:rPr>
              <w:t>predložením ŽoPr na MAS</w:t>
            </w:r>
            <w:r w:rsidR="00093C73">
              <w:rPr>
                <w:rFonts w:ascii="Arial" w:hAnsi="Arial" w:cs="Arial"/>
                <w:sz w:val="20"/>
                <w:szCs w:val="20"/>
              </w:rPr>
              <w:t xml:space="preserve"> </w:t>
            </w:r>
            <w:r w:rsidRPr="002123FB">
              <w:rPr>
                <w:rFonts w:ascii="Arial" w:hAnsi="Arial" w:cs="Arial"/>
                <w:bCs/>
                <w:sz w:val="20"/>
                <w:szCs w:val="20"/>
              </w:rPr>
              <w:t>napr.:</w:t>
            </w:r>
          </w:p>
          <w:p w14:paraId="5C96CD52" w14:textId="382125A1"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655EC5">
              <w:rPr>
                <w:rFonts w:ascii="Arial" w:hAnsi="Arial" w:cs="Arial"/>
                <w:bCs/>
                <w:sz w:val="20"/>
                <w:szCs w:val="20"/>
              </w:rPr>
              <w:t>moment</w:t>
            </w:r>
            <w:r w:rsidR="003767DC">
              <w:rPr>
                <w:rFonts w:ascii="Arial" w:hAnsi="Arial" w:cs="Arial"/>
                <w:bCs/>
                <w:sz w:val="20"/>
                <w:szCs w:val="20"/>
              </w:rPr>
              <w:t> predloženi</w:t>
            </w:r>
            <w:r w:rsidR="00655EC5">
              <w:rPr>
                <w:rFonts w:ascii="Arial" w:hAnsi="Arial" w:cs="Arial"/>
                <w:bCs/>
                <w:sz w:val="20"/>
                <w:szCs w:val="20"/>
              </w:rPr>
              <w:t>a</w:t>
            </w:r>
            <w:r w:rsidR="003767DC">
              <w:rPr>
                <w:rFonts w:ascii="Arial" w:hAnsi="Arial" w:cs="Arial"/>
                <w:bCs/>
                <w:sz w:val="20"/>
                <w:szCs w:val="20"/>
              </w:rPr>
              <w:t xml:space="preserve"> ŽoPr na MAS</w:t>
            </w:r>
            <w:r w:rsidRPr="002123FB">
              <w:rPr>
                <w:rFonts w:ascii="Arial" w:hAnsi="Arial" w:cs="Arial"/>
                <w:bCs/>
                <w:sz w:val="20"/>
                <w:szCs w:val="20"/>
              </w:rPr>
              <w:t>,</w:t>
            </w:r>
          </w:p>
          <w:p w14:paraId="204F9E81"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29807AEE"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40F8BB8D" w14:textId="584CFD5A"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w:t>
            </w:r>
            <w:r w:rsidRPr="002E76D8">
              <w:rPr>
                <w:rFonts w:ascii="Arial" w:hAnsi="Arial" w:cs="Arial"/>
                <w:bCs/>
                <w:sz w:val="20"/>
                <w:szCs w:val="20"/>
              </w:rPr>
              <w:t xml:space="preserve">po </w:t>
            </w:r>
            <w:r w:rsidR="002E76D8" w:rsidRPr="00E52D0D">
              <w:rPr>
                <w:rFonts w:ascii="Arial" w:hAnsi="Arial" w:cs="Arial"/>
                <w:bCs/>
                <w:sz w:val="20"/>
                <w:szCs w:val="20"/>
              </w:rPr>
              <w:t>predložením ŽoPr na MAS</w:t>
            </w:r>
            <w:r w:rsidRPr="002123FB">
              <w:rPr>
                <w:rFonts w:ascii="Arial" w:hAnsi="Arial" w:cs="Arial"/>
                <w:bCs/>
                <w:sz w:val="20"/>
                <w:szCs w:val="20"/>
              </w:rPr>
              <w:t>.</w:t>
            </w:r>
          </w:p>
          <w:p w14:paraId="213FE7D1"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2BACFD5E" w14:textId="529E8795"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1" w:name="_Hlk500341825"/>
            <w:r>
              <w:rPr>
                <w:rFonts w:ascii="Arial" w:hAnsi="Arial" w:cs="Arial"/>
                <w:bCs/>
                <w:sz w:val="20"/>
                <w:szCs w:val="20"/>
              </w:rPr>
              <w:t>Informácie uvedené v</w:t>
            </w:r>
            <w:r w:rsidR="00DF0434">
              <w:rPr>
                <w:rFonts w:ascii="Arial" w:hAnsi="Arial" w:cs="Arial"/>
                <w:bCs/>
                <w:sz w:val="20"/>
                <w:szCs w:val="20"/>
              </w:rPr>
              <w:t> ŽoPr</w:t>
            </w:r>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w:t>
            </w:r>
            <w:r w:rsidR="00747AD6">
              <w:rPr>
                <w:rFonts w:ascii="Arial" w:hAnsi="Arial" w:cs="Arial"/>
                <w:bCs/>
                <w:sz w:val="20"/>
                <w:szCs w:val="20"/>
              </w:rPr>
              <w:t>al</w:t>
            </w:r>
            <w:r w:rsidRPr="001F15D0">
              <w:rPr>
                <w:rFonts w:ascii="Arial" w:hAnsi="Arial" w:cs="Arial"/>
                <w:bCs/>
                <w:sz w:val="20"/>
                <w:szCs w:val="20"/>
              </w:rPr>
              <w:t xml:space="preserve"> </w:t>
            </w:r>
            <w:r w:rsidR="00747AD6">
              <w:rPr>
                <w:rFonts w:ascii="Arial" w:hAnsi="Arial" w:cs="Arial"/>
                <w:bCs/>
                <w:sz w:val="20"/>
                <w:szCs w:val="20"/>
              </w:rPr>
              <w:t xml:space="preserve">realizáciu </w:t>
            </w:r>
            <w:r w:rsidRPr="001F15D0">
              <w:rPr>
                <w:rFonts w:ascii="Arial" w:hAnsi="Arial" w:cs="Arial"/>
                <w:bCs/>
                <w:sz w:val="20"/>
                <w:szCs w:val="20"/>
              </w:rPr>
              <w:t>projekt</w:t>
            </w:r>
            <w:r w:rsidR="00747AD6">
              <w:rPr>
                <w:rFonts w:ascii="Arial" w:hAnsi="Arial" w:cs="Arial"/>
                <w:bCs/>
                <w:sz w:val="20"/>
                <w:szCs w:val="20"/>
              </w:rPr>
              <w:t>u</w:t>
            </w:r>
            <w:r w:rsidRPr="001F15D0">
              <w:rPr>
                <w:rFonts w:ascii="Arial" w:hAnsi="Arial" w:cs="Arial"/>
                <w:bCs/>
                <w:sz w:val="20"/>
                <w:szCs w:val="20"/>
              </w:rPr>
              <w:t xml:space="preserve"> pred </w:t>
            </w:r>
            <w:r w:rsidR="00332CC6" w:rsidRPr="00E52D0D">
              <w:rPr>
                <w:rFonts w:ascii="Arial" w:hAnsi="Arial" w:cs="Arial"/>
                <w:sz w:val="20"/>
                <w:szCs w:val="20"/>
              </w:rPr>
              <w:t>predložením ŽoPr na MAS</w:t>
            </w:r>
            <w:r w:rsidRPr="001F15D0">
              <w:rPr>
                <w:rFonts w:ascii="Arial" w:hAnsi="Arial" w:cs="Arial"/>
                <w:bCs/>
                <w:sz w:val="20"/>
                <w:szCs w:val="20"/>
              </w:rPr>
              <w:t>.</w:t>
            </w:r>
          </w:p>
          <w:bookmarkEnd w:id="1"/>
          <w:p w14:paraId="2680BAB8"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3387E7D5"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71F5F2D" w14:textId="77777777" w:rsidTr="00687273">
        <w:trPr>
          <w:trHeight w:val="287"/>
        </w:trPr>
        <w:tc>
          <w:tcPr>
            <w:tcW w:w="9776" w:type="dxa"/>
            <w:shd w:val="clear" w:color="auto" w:fill="F2F2F2" w:themeFill="background1" w:themeFillShade="F2"/>
            <w:vAlign w:val="center"/>
          </w:tcPr>
          <w:p w14:paraId="404F8EA0"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32EB927C" w14:textId="77777777" w:rsidTr="00687273">
        <w:tc>
          <w:tcPr>
            <w:tcW w:w="9776" w:type="dxa"/>
            <w:shd w:val="clear" w:color="auto" w:fill="auto"/>
          </w:tcPr>
          <w:p w14:paraId="19930D07"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39678A8D"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EE2364">
              <w:rPr>
                <w:rFonts w:ascii="Arial" w:hAnsi="Arial" w:cs="Arial"/>
                <w:bCs/>
                <w:sz w:val="20"/>
                <w:szCs w:val="20"/>
              </w:rPr>
              <w:t xml:space="preserve"> (</w:t>
            </w:r>
            <w:r w:rsidR="00624B87">
              <w:rPr>
                <w:rFonts w:ascii="Arial" w:hAnsi="Arial" w:cs="Arial"/>
                <w:bCs/>
                <w:sz w:val="20"/>
                <w:szCs w:val="20"/>
              </w:rPr>
              <w:t xml:space="preserve">Bojnice, </w:t>
            </w:r>
            <w:r w:rsidR="00624B87" w:rsidRPr="00624B87">
              <w:rPr>
                <w:rFonts w:ascii="Arial" w:hAnsi="Arial" w:cs="Arial"/>
                <w:bCs/>
                <w:sz w:val="20"/>
                <w:szCs w:val="20"/>
              </w:rPr>
              <w:t xml:space="preserve">Lazany, Kanianka, Opatovce nad Nitrou, </w:t>
            </w:r>
            <w:r w:rsidR="00624B87" w:rsidRPr="00624B87">
              <w:rPr>
                <w:rFonts w:ascii="Arial" w:hAnsi="Arial" w:cs="Arial"/>
                <w:bCs/>
                <w:sz w:val="20"/>
                <w:szCs w:val="20"/>
              </w:rPr>
              <w:lastRenderedPageBreak/>
              <w:t>Kocurany, Šútovce, Dlžín, Kostolná Ves, Seč, Nitrianske Rudno, Rudnianska Lehota, Liešťany, Nevidzany, Temeš, Čavoj, Valaská Belá, Horná Poruba, Zliechov, Košecké Podhradie a</w:t>
            </w:r>
            <w:r w:rsidR="00624B87">
              <w:rPr>
                <w:rFonts w:ascii="Arial" w:hAnsi="Arial" w:cs="Arial"/>
                <w:bCs/>
                <w:sz w:val="20"/>
                <w:szCs w:val="20"/>
              </w:rPr>
              <w:t> </w:t>
            </w:r>
            <w:r w:rsidR="00624B87" w:rsidRPr="00624B87">
              <w:rPr>
                <w:rFonts w:ascii="Arial" w:hAnsi="Arial" w:cs="Arial"/>
                <w:bCs/>
                <w:sz w:val="20"/>
                <w:szCs w:val="20"/>
              </w:rPr>
              <w:t>Košeca</w:t>
            </w:r>
            <w:r w:rsidR="00624B87">
              <w:rPr>
                <w:rFonts w:ascii="Arial" w:hAnsi="Arial" w:cs="Arial"/>
                <w:bCs/>
                <w:sz w:val="20"/>
                <w:szCs w:val="20"/>
              </w:rPr>
              <w:t>).</w:t>
            </w:r>
          </w:p>
          <w:p w14:paraId="543B283A"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7C830D36"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4A9ED025"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49A3FB46" w14:textId="26C443C2" w:rsidR="00997F82" w:rsidRPr="001B037E" w:rsidRDefault="00997F82" w:rsidP="00747AD6">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7032563A" w14:textId="77777777" w:rsidTr="00687273">
        <w:trPr>
          <w:trHeight w:val="287"/>
        </w:trPr>
        <w:tc>
          <w:tcPr>
            <w:tcW w:w="9776" w:type="dxa"/>
            <w:shd w:val="clear" w:color="auto" w:fill="F2F2F2" w:themeFill="background1" w:themeFillShade="F2"/>
            <w:vAlign w:val="center"/>
          </w:tcPr>
          <w:p w14:paraId="125F61A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Súlad s horizontálnymi princípmi</w:t>
            </w:r>
          </w:p>
        </w:tc>
      </w:tr>
      <w:tr w:rsidR="00997F82" w:rsidRPr="006A79F0" w14:paraId="2BDDE250" w14:textId="77777777" w:rsidTr="00687273">
        <w:tc>
          <w:tcPr>
            <w:tcW w:w="9776" w:type="dxa"/>
            <w:shd w:val="clear" w:color="auto" w:fill="auto"/>
          </w:tcPr>
          <w:p w14:paraId="5622D3FF"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112BD141"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59076881"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0C40F80E"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378E6BC"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4038963C"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55E850C4" w14:textId="52684124"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C6F484B"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64353DF6"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6996E29A"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5C801EC9" w14:textId="026EA6AE"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RMŽaND </w:t>
            </w:r>
            <w:r w:rsidRPr="00AC73D7">
              <w:rPr>
                <w:rFonts w:ascii="Arial" w:hAnsi="Arial" w:cs="Arial"/>
                <w:bCs/>
                <w:sz w:val="20"/>
                <w:szCs w:val="20"/>
              </w:rPr>
              <w:t>definovaním plánovaných hodnôt relevantných merateľných ukazovateľov</w:t>
            </w:r>
            <w:r w:rsidRPr="002D5106">
              <w:rPr>
                <w:rFonts w:ascii="Arial" w:hAnsi="Arial" w:cs="Arial"/>
                <w:bCs/>
                <w:sz w:val="20"/>
                <w:szCs w:val="20"/>
              </w:rPr>
              <w:t>.</w:t>
            </w:r>
            <w:bookmarkStart w:id="2" w:name="_Hlk500342161"/>
            <w:r w:rsidR="00102B00">
              <w:rPr>
                <w:rFonts w:ascii="Arial" w:hAnsi="Arial" w:cs="Arial"/>
                <w:bCs/>
                <w:sz w:val="20"/>
                <w:szCs w:val="20"/>
              </w:rPr>
              <w:t xml:space="preserve"> </w:t>
            </w:r>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2"/>
          </w:p>
          <w:p w14:paraId="3A29F3FD"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6820B1F"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75F198C6"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507ECF27"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7A3FD40D"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E56FD69" w14:textId="77777777" w:rsidTr="00687273">
        <w:trPr>
          <w:trHeight w:val="287"/>
        </w:trPr>
        <w:tc>
          <w:tcPr>
            <w:tcW w:w="9776" w:type="dxa"/>
            <w:shd w:val="clear" w:color="auto" w:fill="F2F2F2" w:themeFill="background1" w:themeFillShade="F2"/>
            <w:vAlign w:val="center"/>
          </w:tcPr>
          <w:p w14:paraId="7DB6F16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2386117" w14:textId="77777777" w:rsidTr="00687273">
        <w:tc>
          <w:tcPr>
            <w:tcW w:w="9776" w:type="dxa"/>
            <w:shd w:val="clear" w:color="auto" w:fill="auto"/>
          </w:tcPr>
          <w:p w14:paraId="1A44A9FF"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573A510F" w14:textId="6F2489F5" w:rsidR="00D27E06" w:rsidRDefault="00997F82" w:rsidP="00D27E06">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sidR="00093C73">
              <w:rPr>
                <w:rFonts w:ascii="Arial" w:hAnsi="Arial" w:cs="Arial"/>
                <w:bCs/>
                <w:sz w:val="20"/>
                <w:szCs w:val="20"/>
              </w:rPr>
              <w:t xml:space="preserve"> </w:t>
            </w:r>
            <w:r w:rsidRPr="00AA50FD">
              <w:rPr>
                <w:rFonts w:ascii="Arial" w:hAnsi="Arial" w:cs="Arial"/>
                <w:bCs/>
                <w:sz w:val="20"/>
                <w:szCs w:val="20"/>
              </w:rPr>
              <w:t>Špecifikácia rozsahu oprávnen</w:t>
            </w:r>
            <w:r w:rsidR="0050069F">
              <w:rPr>
                <w:rFonts w:ascii="Arial" w:hAnsi="Arial" w:cs="Arial"/>
                <w:bCs/>
                <w:sz w:val="20"/>
                <w:szCs w:val="20"/>
              </w:rPr>
              <w:t>ej</w:t>
            </w:r>
            <w:r w:rsidRPr="00AA50FD">
              <w:rPr>
                <w:rFonts w:ascii="Arial" w:hAnsi="Arial" w:cs="Arial"/>
                <w:bCs/>
                <w:sz w:val="20"/>
                <w:szCs w:val="20"/>
              </w:rPr>
              <w:t xml:space="preserve"> aktiv</w:t>
            </w:r>
            <w:r w:rsidR="0050069F">
              <w:rPr>
                <w:rFonts w:ascii="Arial" w:hAnsi="Arial" w:cs="Arial"/>
                <w:bCs/>
                <w:sz w:val="20"/>
                <w:szCs w:val="20"/>
              </w:rPr>
              <w:t>ity</w:t>
            </w:r>
            <w:r w:rsidRPr="00AA50FD">
              <w:rPr>
                <w:rFonts w:ascii="Arial" w:hAnsi="Arial" w:cs="Arial"/>
                <w:bCs/>
                <w:sz w:val="20"/>
                <w:szCs w:val="20"/>
              </w:rPr>
              <w:t xml:space="preserve"> a oprávnených výdavkov</w:t>
            </w:r>
            <w:r w:rsidRPr="00771033">
              <w:rPr>
                <w:rFonts w:ascii="Arial" w:hAnsi="Arial" w:cs="Arial"/>
                <w:bCs/>
                <w:sz w:val="20"/>
                <w:szCs w:val="20"/>
              </w:rPr>
              <w:t>.</w:t>
            </w:r>
            <w:r w:rsidR="00376AF5">
              <w:rPr>
                <w:rFonts w:ascii="Arial" w:hAnsi="Arial" w:cs="Arial"/>
                <w:bCs/>
                <w:sz w:val="20"/>
                <w:szCs w:val="20"/>
              </w:rPr>
              <w:t xml:space="preserve"> Za oprávnené sú považované výlučne výdavky, ktoré vznikli (stavebné práce, tovary a/alebo služby, tvoriace predmet projektu uhradené dodávateľom) do 31. decembra 2023.</w:t>
            </w:r>
          </w:p>
          <w:p w14:paraId="734499D7"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p>
          <w:p w14:paraId="29CED4CD" w14:textId="604D8C16"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sidR="000514A7">
              <w:rPr>
                <w:rFonts w:ascii="Arial" w:hAnsi="Arial" w:cs="Arial"/>
                <w:bCs/>
                <w:sz w:val="20"/>
                <w:szCs w:val="20"/>
              </w:rPr>
              <w:t xml:space="preserve">č. 343/2015 Z.z. </w:t>
            </w:r>
            <w:r w:rsidRPr="00771033">
              <w:rPr>
                <w:rFonts w:ascii="Arial" w:hAnsi="Arial" w:cs="Arial"/>
                <w:bCs/>
                <w:sz w:val="20"/>
                <w:szCs w:val="20"/>
              </w:rPr>
              <w:t xml:space="preserve">o verejnom </w:t>
            </w:r>
            <w:r w:rsidRPr="00771033">
              <w:rPr>
                <w:rFonts w:ascii="Arial" w:hAnsi="Arial" w:cs="Arial"/>
                <w:bCs/>
                <w:sz w:val="20"/>
                <w:szCs w:val="20"/>
              </w:rPr>
              <w:lastRenderedPageBreak/>
              <w:t xml:space="preserve">obstarávaní </w:t>
            </w:r>
            <w:r w:rsidR="00722186">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AE9DC1D" w14:textId="77777777" w:rsidR="0014558A" w:rsidRDefault="00000000" w:rsidP="0014558A">
            <w:pPr>
              <w:pStyle w:val="Odsekzoznamu"/>
              <w:spacing w:before="120" w:after="120" w:line="240" w:lineRule="auto"/>
              <w:ind w:left="85" w:right="85"/>
              <w:contextualSpacing w:val="0"/>
              <w:jc w:val="both"/>
              <w:rPr>
                <w:rFonts w:ascii="Arial" w:hAnsi="Arial" w:cs="Arial"/>
                <w:bCs/>
                <w:sz w:val="20"/>
                <w:szCs w:val="20"/>
              </w:rPr>
            </w:pPr>
            <w:hyperlink r:id="rId14" w:history="1">
              <w:r w:rsidR="0014558A" w:rsidRPr="00FD44C8">
                <w:rPr>
                  <w:rStyle w:val="Hypertextovprepojenie"/>
                  <w:rFonts w:cs="Arial"/>
                  <w:bCs/>
                  <w:sz w:val="20"/>
                  <w:szCs w:val="20"/>
                </w:rPr>
                <w:t>https://www.mirri.gov.sk/mpsr/irop-programove-obdobie-2014-2020/clld/programove-dokumenty/prirucka-k-procesu-verejneho-obstaravania/index.html</w:t>
              </w:r>
            </w:hyperlink>
          </w:p>
          <w:p w14:paraId="5BCFB475"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A4AE60A"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3667D8F0"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8FA37B8"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07F181A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949682D" w14:textId="77777777" w:rsidTr="00687273">
        <w:trPr>
          <w:trHeight w:val="287"/>
        </w:trPr>
        <w:tc>
          <w:tcPr>
            <w:tcW w:w="9776" w:type="dxa"/>
            <w:shd w:val="clear" w:color="auto" w:fill="F2F2F2" w:themeFill="background1" w:themeFillShade="F2"/>
            <w:vAlign w:val="center"/>
          </w:tcPr>
          <w:p w14:paraId="5706C1E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618A9A59" w14:textId="77777777" w:rsidTr="00687273">
        <w:tc>
          <w:tcPr>
            <w:tcW w:w="9776" w:type="dxa"/>
            <w:shd w:val="clear" w:color="auto" w:fill="auto"/>
          </w:tcPr>
          <w:p w14:paraId="502E5519"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1C83764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7A5C4ABD"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41AC3E87"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07E7A347"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5C6F934A"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F725613"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205CE8BA"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2758E889"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18DD95C1" w14:textId="77777777"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07C6D99E"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72974754"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309865EA"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D502818"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5888AC8" w14:textId="77777777" w:rsidTr="00687273">
        <w:trPr>
          <w:trHeight w:val="287"/>
        </w:trPr>
        <w:tc>
          <w:tcPr>
            <w:tcW w:w="9776" w:type="dxa"/>
            <w:shd w:val="clear" w:color="auto" w:fill="F2F2F2" w:themeFill="background1" w:themeFillShade="F2"/>
            <w:vAlign w:val="center"/>
          </w:tcPr>
          <w:p w14:paraId="271ED97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71EF82B8" w14:textId="77777777" w:rsidTr="00687273">
        <w:tc>
          <w:tcPr>
            <w:tcW w:w="9776" w:type="dxa"/>
            <w:shd w:val="clear" w:color="auto" w:fill="auto"/>
          </w:tcPr>
          <w:p w14:paraId="4241067A"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FCE99B7" w14:textId="77777777" w:rsidR="00452EED" w:rsidRDefault="00997F82" w:rsidP="009A65F5">
            <w:pPr>
              <w:pStyle w:val="Odsekzoznamu"/>
              <w:spacing w:before="120" w:after="120" w:line="240" w:lineRule="auto"/>
              <w:ind w:left="85" w:right="85"/>
              <w:contextualSpacing w:val="0"/>
              <w:jc w:val="both"/>
              <w:rPr>
                <w:rFonts w:ascii="Arial" w:hAnsi="Arial" w:cs="Arial"/>
                <w:sz w:val="20"/>
                <w:szCs w:val="20"/>
              </w:rPr>
            </w:pPr>
            <w:r w:rsidRPr="00A5524B">
              <w:rPr>
                <w:rFonts w:ascii="Arial" w:hAnsi="Arial" w:cs="Arial"/>
                <w:bCs/>
                <w:sz w:val="20"/>
                <w:szCs w:val="20"/>
              </w:rPr>
              <w:t>Poskytnutie pomoci v rámci tejto výzvy je poskytnutím pomoci de minimis z</w:t>
            </w:r>
            <w:r>
              <w:rPr>
                <w:rFonts w:ascii="Arial" w:hAnsi="Arial" w:cs="Arial"/>
                <w:bCs/>
                <w:sz w:val="20"/>
                <w:szCs w:val="20"/>
              </w:rPr>
              <w:t> </w:t>
            </w:r>
            <w:r w:rsidRPr="00A5524B">
              <w:rPr>
                <w:rFonts w:ascii="Arial" w:hAnsi="Arial" w:cs="Arial"/>
                <w:bCs/>
                <w:sz w:val="20"/>
                <w:szCs w:val="20"/>
              </w:rPr>
              <w:t>I</w:t>
            </w:r>
            <w:r>
              <w:rPr>
                <w:rFonts w:ascii="Arial" w:hAnsi="Arial" w:cs="Arial"/>
                <w:bCs/>
                <w:sz w:val="20"/>
                <w:szCs w:val="20"/>
              </w:rPr>
              <w:t xml:space="preserve">ROP v súlade so schémou pomoci, ktorá je dostupná na webovom sídle </w:t>
            </w:r>
            <w:hyperlink r:id="rId15" w:history="1">
              <w:r w:rsidR="00452EED" w:rsidRPr="00FA7A1A">
                <w:rPr>
                  <w:rStyle w:val="Hypertextovprepojenie"/>
                  <w:sz w:val="20"/>
                </w:rPr>
                <w:t>https://www.mirri.gov.sk/mpsr/irop-programove-obdobie-2014-2020/clld/programove-dokumenty/statna-pomoc/index.html</w:t>
              </w:r>
            </w:hyperlink>
          </w:p>
          <w:p w14:paraId="53A25EC5" w14:textId="137751F0"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p>
          <w:p w14:paraId="171A8D5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Žiadateľ </w:t>
            </w:r>
            <w:r>
              <w:rPr>
                <w:rFonts w:ascii="Arial" w:hAnsi="Arial" w:cs="Arial"/>
                <w:bCs/>
                <w:sz w:val="20"/>
                <w:szCs w:val="20"/>
              </w:rPr>
              <w:t>je povinný</w:t>
            </w:r>
            <w:r w:rsidRPr="00A5524B">
              <w:rPr>
                <w:rFonts w:ascii="Arial" w:hAnsi="Arial" w:cs="Arial"/>
                <w:bCs/>
                <w:sz w:val="20"/>
                <w:szCs w:val="20"/>
              </w:rPr>
              <w:t xml:space="preserve"> okrem podmienok poskytnutia príspevku definovaných touto výzvou spĺňať zároveň </w:t>
            </w:r>
            <w:r>
              <w:rPr>
                <w:rFonts w:ascii="Arial" w:hAnsi="Arial" w:cs="Arial"/>
                <w:bCs/>
                <w:sz w:val="20"/>
                <w:szCs w:val="20"/>
              </w:rPr>
              <w:lastRenderedPageBreak/>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70AD6ABE"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2"/>
            </w:r>
            <w:r w:rsidRPr="00256B1E">
              <w:rPr>
                <w:rFonts w:ascii="Arial" w:hAnsi="Arial" w:cs="Arial"/>
                <w:bCs/>
                <w:sz w:val="20"/>
                <w:szCs w:val="20"/>
              </w:rPr>
              <w:t>:</w:t>
            </w:r>
          </w:p>
          <w:p w14:paraId="47E4EBF1"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rybolovu a akvakultúry,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produktmi rybolovu a akvakultúry,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43C4C33"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08441D98"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382FF443"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22BA6FFB"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6566A827"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2E4DD44F"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7AD6A300"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17384212" w14:textId="067424F0"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w:t>
            </w:r>
            <w:r w:rsidR="00894207">
              <w:rPr>
                <w:rFonts w:ascii="Arial" w:hAnsi="Arial" w:cs="Arial"/>
                <w:bCs/>
                <w:sz w:val="20"/>
                <w:szCs w:val="20"/>
              </w:rPr>
              <w:t>ému</w:t>
            </w:r>
            <w:r w:rsidRPr="00B33449">
              <w:rPr>
                <w:rFonts w:ascii="Arial" w:hAnsi="Arial" w:cs="Arial"/>
                <w:bCs/>
                <w:sz w:val="20"/>
                <w:szCs w:val="20"/>
              </w:rPr>
              <w:t xml:space="preserve"> projektu.</w:t>
            </w:r>
          </w:p>
          <w:p w14:paraId="644B64C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3B6742D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037C5D05" w14:textId="77777777"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550948A8"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60352594" w14:textId="2FF3D40C" w:rsidR="00997F82" w:rsidRPr="00C5183D" w:rsidRDefault="00C6623C" w:rsidP="00C6623C">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MAS overí splnenie podmienok </w:t>
            </w:r>
            <w:r w:rsidR="00997F82" w:rsidRPr="00C5183D">
              <w:rPr>
                <w:rFonts w:ascii="Arial" w:hAnsi="Arial" w:cs="Arial"/>
                <w:bCs/>
                <w:sz w:val="20"/>
                <w:szCs w:val="20"/>
              </w:rPr>
              <w:t xml:space="preserve">na základe údajov verejne dostupných na webovom sídle </w:t>
            </w:r>
            <w:r>
              <w:rPr>
                <w:rFonts w:ascii="Arial" w:hAnsi="Arial" w:cs="Arial"/>
                <w:bCs/>
                <w:sz w:val="20"/>
                <w:szCs w:val="20"/>
              </w:rPr>
              <w:t xml:space="preserve"> </w:t>
            </w:r>
            <w:r w:rsidRPr="00F37E7A">
              <w:rPr>
                <w:rFonts w:ascii="Arial" w:hAnsi="Arial" w:cs="Arial"/>
                <w:bCs/>
                <w:sz w:val="20"/>
                <w:szCs w:val="20"/>
              </w:rPr>
              <w:t xml:space="preserve">Protimonopolného úradu Slovenskej republiky: </w:t>
            </w:r>
            <w:r w:rsidRPr="007240A3">
              <w:rPr>
                <w:rFonts w:ascii="Arial" w:hAnsi="Arial" w:cs="Arial"/>
                <w:sz w:val="20"/>
                <w:szCs w:val="20"/>
              </w:rPr>
              <w:t>https://www.antimon.gov.sk/rozhodnutia-europskej-komisie-prikazujuce-slovenskej-republike-vymahat-neopravnene-poskytnutu-a-nezlucitelnu-statnu-pomoc/?csrt=13893992393057977797</w:t>
            </w:r>
            <w:r w:rsidRPr="00FA7A1A">
              <w:rPr>
                <w:rFonts w:ascii="Arial Narrow" w:hAnsi="Arial Narrow" w:cs="Arial"/>
                <w:bCs/>
                <w:sz w:val="20"/>
                <w:szCs w:val="20"/>
              </w:rPr>
              <w:t>.</w:t>
            </w:r>
          </w:p>
        </w:tc>
      </w:tr>
      <w:tr w:rsidR="00997F82" w:rsidRPr="0069258C" w14:paraId="40AB84E3" w14:textId="77777777" w:rsidTr="00687273">
        <w:trPr>
          <w:trHeight w:val="287"/>
        </w:trPr>
        <w:tc>
          <w:tcPr>
            <w:tcW w:w="9776" w:type="dxa"/>
            <w:shd w:val="clear" w:color="auto" w:fill="F2F2F2" w:themeFill="background1" w:themeFillShade="F2"/>
            <w:vAlign w:val="center"/>
          </w:tcPr>
          <w:p w14:paraId="0C76B28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14CFB90A" w14:textId="77777777" w:rsidTr="00687273">
        <w:tc>
          <w:tcPr>
            <w:tcW w:w="9776" w:type="dxa"/>
            <w:shd w:val="clear" w:color="auto" w:fill="auto"/>
          </w:tcPr>
          <w:p w14:paraId="0F15D9E0"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54541EF2" w14:textId="381A924C"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51644D">
              <w:rPr>
                <w:rFonts w:ascii="Arial" w:hAnsi="Arial" w:cs="Arial"/>
                <w:bCs/>
                <w:sz w:val="20"/>
                <w:szCs w:val="20"/>
              </w:rPr>
              <w:t>3</w:t>
            </w:r>
            <w:r w:rsidR="0051644D" w:rsidRPr="001B23D7">
              <w:rPr>
                <w:rFonts w:ascii="Arial" w:hAnsi="Arial" w:cs="Arial"/>
                <w:bCs/>
                <w:sz w:val="20"/>
                <w:szCs w:val="20"/>
              </w:rPr>
              <w:t xml:space="preserve"> </w:t>
            </w:r>
            <w:r w:rsidRPr="001B23D7">
              <w:rPr>
                <w:rFonts w:ascii="Arial" w:hAnsi="Arial" w:cs="Arial"/>
                <w:bCs/>
                <w:sz w:val="20"/>
                <w:szCs w:val="20"/>
              </w:rPr>
              <w:t xml:space="preserve">rokov predchádzajúcich dňu predloženia ŽoPr. </w:t>
            </w:r>
          </w:p>
          <w:p w14:paraId="3A34091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94CEB9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16F75AA6"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2A5D54C5"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5989C176" w14:textId="77777777" w:rsidR="00997F82" w:rsidRPr="00971A5F" w:rsidRDefault="00997F82" w:rsidP="00EA42CC">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bez súčinnosti žiadateľa, prostredníctvom overenia informácií dostupných na</w:t>
            </w:r>
            <w:hyperlink r:id="rId16" w:history="1">
              <w:r w:rsidR="00EA42CC" w:rsidRPr="00EA42CC">
                <w:rPr>
                  <w:rStyle w:val="Hypertextovprepojenie"/>
                  <w:rFonts w:cs="Arial"/>
                  <w:bCs/>
                  <w:sz w:val="20"/>
                  <w:szCs w:val="20"/>
                </w:rPr>
                <w:t>https://www.ip.gov.sk/app/registerNZ/</w:t>
              </w:r>
            </w:hyperlink>
            <w:r w:rsidR="007170FA" w:rsidRPr="007170FA">
              <w:rPr>
                <w:rFonts w:ascii="Arial" w:hAnsi="Arial" w:cs="Arial"/>
                <w:bCs/>
                <w:sz w:val="20"/>
                <w:szCs w:val="20"/>
              </w:rPr>
              <w:t>.</w:t>
            </w:r>
            <w:hyperlink w:history="1"/>
          </w:p>
        </w:tc>
      </w:tr>
      <w:tr w:rsidR="00997F82" w:rsidRPr="0069258C" w14:paraId="01447451" w14:textId="77777777" w:rsidTr="00687273">
        <w:trPr>
          <w:trHeight w:val="287"/>
        </w:trPr>
        <w:tc>
          <w:tcPr>
            <w:tcW w:w="9776" w:type="dxa"/>
            <w:shd w:val="clear" w:color="auto" w:fill="F2F2F2" w:themeFill="background1" w:themeFillShade="F2"/>
            <w:vAlign w:val="center"/>
          </w:tcPr>
          <w:p w14:paraId="4FD6DF61" w14:textId="6E6B4174" w:rsidR="00997F82" w:rsidRPr="006D71F3" w:rsidRDefault="00997F82" w:rsidP="004A0E75">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3" w:name="_Ref498795443"/>
            <w:r w:rsidRPr="002451DC">
              <w:rPr>
                <w:rFonts w:ascii="Arial" w:hAnsi="Arial" w:cs="Arial"/>
                <w:b/>
                <w:sz w:val="20"/>
                <w:szCs w:val="20"/>
              </w:rPr>
              <w:lastRenderedPageBreak/>
              <w:t>Podmienka mať povolenia na realizáciu projektu</w:t>
            </w:r>
            <w:bookmarkEnd w:id="3"/>
          </w:p>
        </w:tc>
      </w:tr>
      <w:tr w:rsidR="00997F82" w:rsidRPr="006A79F0" w14:paraId="45FBD585" w14:textId="77777777" w:rsidTr="00687273">
        <w:tc>
          <w:tcPr>
            <w:tcW w:w="9776" w:type="dxa"/>
            <w:shd w:val="clear" w:color="auto" w:fill="auto"/>
          </w:tcPr>
          <w:p w14:paraId="3A2F065E"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9140DCE"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51626BFB"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7D55559"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E381704" w14:textId="36902C35"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00093C73">
              <w:rPr>
                <w:rFonts w:ascii="Arial" w:hAnsi="Arial" w:cs="Arial"/>
                <w:bCs/>
                <w:sz w:val="20"/>
                <w:szCs w:val="20"/>
              </w:rPr>
              <w:t xml:space="preserve"> </w:t>
            </w:r>
            <w:r w:rsidRPr="0057058E">
              <w:rPr>
                <w:rFonts w:ascii="Arial" w:hAnsi="Arial" w:cs="Arial"/>
                <w:bCs/>
                <w:sz w:val="20"/>
                <w:szCs w:val="20"/>
              </w:rPr>
              <w:t>ŽoPr</w:t>
            </w:r>
            <w:r>
              <w:rPr>
                <w:rFonts w:ascii="Arial" w:hAnsi="Arial" w:cs="Arial"/>
                <w:bCs/>
                <w:sz w:val="20"/>
                <w:szCs w:val="20"/>
              </w:rPr>
              <w:t>:</w:t>
            </w:r>
          </w:p>
          <w:p w14:paraId="28D7CC92"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79CFC7E4"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33461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7B84A68C"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2AF64D2F"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693B3A29"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67F24A75" w14:textId="77777777" w:rsidTr="00687273">
        <w:trPr>
          <w:trHeight w:val="287"/>
        </w:trPr>
        <w:tc>
          <w:tcPr>
            <w:tcW w:w="9776" w:type="dxa"/>
            <w:shd w:val="clear" w:color="auto" w:fill="F2F2F2" w:themeFill="background1" w:themeFillShade="F2"/>
            <w:vAlign w:val="center"/>
          </w:tcPr>
          <w:p w14:paraId="203337D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4CCB1927" w14:textId="77777777" w:rsidTr="00687273">
        <w:tc>
          <w:tcPr>
            <w:tcW w:w="9776" w:type="dxa"/>
            <w:shd w:val="clear" w:color="auto" w:fill="auto"/>
          </w:tcPr>
          <w:p w14:paraId="551F6769"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CEF91E" w14:textId="1FB9A2C2"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0605DA">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F37C2CD"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6938F036" w14:textId="23BAE2CC"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8A2FFB" w:rsidRPr="007170FA">
              <w:rPr>
                <w:rFonts w:ascii="Arial" w:hAnsi="Arial" w:cs="Arial"/>
                <w:sz w:val="20"/>
              </w:rPr>
              <w:t>1</w:t>
            </w:r>
            <w:r w:rsidR="006044A2">
              <w:rPr>
                <w:rFonts w:ascii="Arial" w:hAnsi="Arial" w:cs="Arial"/>
                <w:sz w:val="20"/>
                <w:szCs w:val="20"/>
                <w:lang w:eastAsia="en-US"/>
              </w:rPr>
              <w:t>3</w:t>
            </w:r>
            <w:r w:rsidR="00DB703A">
              <w:rPr>
                <w:rFonts w:ascii="Arial" w:hAnsi="Arial" w:cs="Arial"/>
                <w:sz w:val="20"/>
                <w:szCs w:val="20"/>
                <w:lang w:eastAsia="en-US"/>
              </w:rPr>
              <w:t>.</w:t>
            </w:r>
          </w:p>
          <w:p w14:paraId="48643B3B"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8412AB0"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070F7D21"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784010A2"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p>
        </w:tc>
      </w:tr>
      <w:tr w:rsidR="00997F82" w:rsidRPr="00507076" w14:paraId="1A7771AE" w14:textId="77777777" w:rsidTr="00687273">
        <w:trPr>
          <w:trHeight w:val="287"/>
        </w:trPr>
        <w:tc>
          <w:tcPr>
            <w:tcW w:w="9776" w:type="dxa"/>
            <w:shd w:val="clear" w:color="auto" w:fill="F2F2F2" w:themeFill="background1" w:themeFillShade="F2"/>
            <w:vAlign w:val="center"/>
          </w:tcPr>
          <w:p w14:paraId="2690C23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4" w:name="_Ref498785182"/>
            <w:r w:rsidRPr="00A268F6">
              <w:rPr>
                <w:rFonts w:ascii="Arial" w:hAnsi="Arial" w:cs="Arial"/>
                <w:b/>
                <w:sz w:val="20"/>
                <w:szCs w:val="20"/>
              </w:rPr>
              <w:t>Maximálna a minimálna výška príspevku</w:t>
            </w:r>
            <w:bookmarkEnd w:id="4"/>
          </w:p>
        </w:tc>
      </w:tr>
      <w:tr w:rsidR="00997F82" w:rsidRPr="006A79F0" w14:paraId="7087E9D8" w14:textId="77777777" w:rsidTr="00687273">
        <w:tc>
          <w:tcPr>
            <w:tcW w:w="9776" w:type="dxa"/>
            <w:shd w:val="clear" w:color="auto" w:fill="auto"/>
          </w:tcPr>
          <w:p w14:paraId="7350CE70"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7E0CA1A9" w14:textId="77777777" w:rsidR="00997F82" w:rsidRPr="00F4019E" w:rsidRDefault="00997F82" w:rsidP="00CD453C">
            <w:pPr>
              <w:pStyle w:val="Odsekzoznamu"/>
              <w:spacing w:before="120" w:after="0" w:line="240" w:lineRule="auto"/>
              <w:ind w:left="85" w:right="85"/>
              <w:contextualSpacing w:val="0"/>
              <w:jc w:val="both"/>
              <w:rPr>
                <w:rFonts w:ascii="Arial" w:hAnsi="Arial" w:cs="Arial"/>
                <w:bCs/>
                <w:sz w:val="20"/>
                <w:szCs w:val="20"/>
              </w:rPr>
            </w:pPr>
            <w:r w:rsidRPr="00F4019E">
              <w:rPr>
                <w:rFonts w:ascii="Arial" w:hAnsi="Arial" w:cs="Arial"/>
                <w:bCs/>
                <w:sz w:val="20"/>
                <w:szCs w:val="20"/>
              </w:rPr>
              <w:t xml:space="preserve">Minimálna výška príspevku: </w:t>
            </w:r>
            <w:r w:rsidR="005B2F17" w:rsidRPr="00F4019E">
              <w:rPr>
                <w:rFonts w:ascii="Arial" w:hAnsi="Arial" w:cs="Arial"/>
                <w:bCs/>
                <w:sz w:val="20"/>
                <w:szCs w:val="20"/>
              </w:rPr>
              <w:t>4 500</w:t>
            </w:r>
            <w:r w:rsidRPr="00F4019E">
              <w:rPr>
                <w:rFonts w:ascii="Arial" w:hAnsi="Arial" w:cs="Arial"/>
                <w:bCs/>
                <w:sz w:val="20"/>
                <w:szCs w:val="20"/>
              </w:rPr>
              <w:t xml:space="preserve"> EUR</w:t>
            </w:r>
          </w:p>
          <w:p w14:paraId="45A2BDB7" w14:textId="77777777"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F4019E">
              <w:rPr>
                <w:rFonts w:ascii="Arial" w:hAnsi="Arial" w:cs="Arial"/>
                <w:bCs/>
                <w:sz w:val="20"/>
                <w:szCs w:val="20"/>
              </w:rPr>
              <w:t xml:space="preserve">Maximálna výška príspevku: </w:t>
            </w:r>
            <w:r w:rsidR="005B2F17" w:rsidRPr="00F4019E">
              <w:rPr>
                <w:rFonts w:ascii="Arial" w:hAnsi="Arial" w:cs="Arial"/>
                <w:bCs/>
                <w:sz w:val="20"/>
                <w:szCs w:val="20"/>
              </w:rPr>
              <w:t>49 500</w:t>
            </w:r>
            <w:r w:rsidRPr="00F4019E">
              <w:rPr>
                <w:rFonts w:ascii="Arial" w:hAnsi="Arial" w:cs="Arial"/>
                <w:bCs/>
                <w:sz w:val="20"/>
                <w:szCs w:val="20"/>
              </w:rPr>
              <w:t xml:space="preserve"> EUR</w:t>
            </w:r>
          </w:p>
          <w:p w14:paraId="7CF933C4" w14:textId="65294256" w:rsidR="00507FD4" w:rsidRPr="00507FD4" w:rsidRDefault="00507FD4" w:rsidP="00507FD4">
            <w:pPr>
              <w:spacing w:after="120" w:line="240" w:lineRule="auto"/>
              <w:ind w:right="85"/>
              <w:jc w:val="both"/>
              <w:rPr>
                <w:rFonts w:ascii="Arial" w:hAnsi="Arial" w:cs="Arial"/>
                <w:b/>
                <w:bCs/>
                <w:sz w:val="20"/>
                <w:szCs w:val="20"/>
              </w:rPr>
            </w:pP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163553">
              <w:rPr>
                <w:rFonts w:ascii="Arial" w:hAnsi="Arial" w:cs="Arial"/>
                <w:b/>
                <w:bCs/>
                <w:sz w:val="20"/>
                <w:szCs w:val="20"/>
              </w:rPr>
              <w:t>:</w:t>
            </w:r>
            <w:r w:rsidR="00CE0900">
              <w:rPr>
                <w:rFonts w:ascii="Arial" w:hAnsi="Arial" w:cs="Arial"/>
                <w:b/>
                <w:bCs/>
                <w:sz w:val="20"/>
                <w:szCs w:val="20"/>
              </w:rPr>
              <w:t xml:space="preserve"> 90 000 </w:t>
            </w:r>
            <w:r w:rsidRPr="00163553">
              <w:rPr>
                <w:rFonts w:ascii="Arial" w:hAnsi="Arial" w:cs="Arial"/>
                <w:b/>
                <w:bCs/>
                <w:sz w:val="20"/>
                <w:szCs w:val="20"/>
              </w:rPr>
              <w:t>EUR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p>
          <w:p w14:paraId="0F54EFEC"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lastRenderedPageBreak/>
              <w:t>Zároveň platia nasledovné pravidlá kumulácie pomoci:</w:t>
            </w:r>
          </w:p>
          <w:p w14:paraId="4884ED6D"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3"/>
            </w:r>
            <w:r w:rsidRPr="006D5385">
              <w:rPr>
                <w:rFonts w:ascii="Arial" w:hAnsi="Arial" w:cs="Arial"/>
                <w:bCs/>
                <w:sz w:val="20"/>
                <w:szCs w:val="20"/>
              </w:rPr>
              <w:t xml:space="preserve"> v priebehu obdobia troch fiškálnych rokov nesmie presiahnuť 200.000,- EUR.</w:t>
            </w:r>
          </w:p>
          <w:p w14:paraId="2E954D62"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pomoci de minimis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0C679D3"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V prípade, že prijímateľovi bola v priebehu obdobia troch fiškálnych rokov poskytnutá minimálna pomoc, podľa nariadenia Komisie (EÚ) č. 360/2012 z 25. apríla 2012 o uplatňovaní článkov 107 a 108 Zmluvy o fungovaní Európskej únie na pomoc de minimis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493C6998"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Výška príspevku musí rešpektovať maximálnu výšku príspevku stanovenú MAS ako aj pravidlá kumulácie pomoci de minimis.</w:t>
            </w:r>
          </w:p>
          <w:p w14:paraId="2DABD32C" w14:textId="77777777"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V prípade, ak by podľa pravidiel kumulácie hrozilo prekročenie stropu kumulácie podľa vyššie uvedených bodov, nesmie byť výška príspevku poskytnutá žiadateľovi vyššia</w:t>
            </w:r>
            <w:r w:rsidR="002644F7">
              <w:rPr>
                <w:rFonts w:ascii="Arial" w:hAnsi="Arial" w:cs="Arial"/>
                <w:b/>
                <w:bCs/>
                <w:sz w:val="20"/>
                <w:szCs w:val="20"/>
              </w:rPr>
              <w:t>,</w:t>
            </w:r>
            <w:r w:rsidRPr="0095661C">
              <w:rPr>
                <w:rFonts w:ascii="Arial" w:hAnsi="Arial" w:cs="Arial"/>
                <w:b/>
                <w:bCs/>
                <w:sz w:val="20"/>
                <w:szCs w:val="20"/>
              </w:rPr>
              <w:t xml:space="preserve"> ako je vypočítaná zostávajúca hodnota do stropu kumulácie pomoci. Táto však zároveň nesmie byť vyššia ako </w:t>
            </w:r>
            <w:r w:rsidR="005B2F17" w:rsidRPr="00F4019E">
              <w:rPr>
                <w:rFonts w:ascii="Arial" w:hAnsi="Arial" w:cs="Arial"/>
                <w:b/>
                <w:bCs/>
                <w:sz w:val="20"/>
                <w:szCs w:val="20"/>
              </w:rPr>
              <w:t>49 500</w:t>
            </w:r>
            <w:r w:rsidRPr="0095661C">
              <w:rPr>
                <w:rFonts w:ascii="Arial" w:hAnsi="Arial" w:cs="Arial"/>
                <w:b/>
                <w:bCs/>
                <w:sz w:val="20"/>
                <w:szCs w:val="20"/>
              </w:rPr>
              <w:t xml:space="preserve"> EUR.</w:t>
            </w:r>
          </w:p>
          <w:p w14:paraId="33D1087D"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753F8484"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p>
          <w:p w14:paraId="20CBA561"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3F944398"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5F1F164"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p>
          <w:p w14:paraId="1DC654A2"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5CA99361" w14:textId="77777777" w:rsidR="00997F82" w:rsidRPr="000A79E2" w:rsidRDefault="00997F82" w:rsidP="007170FA">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7170FA">
              <w:rPr>
                <w:rFonts w:ascii="Arial" w:hAnsi="Arial" w:cs="Arial"/>
                <w:bCs/>
                <w:sz w:val="20"/>
                <w:szCs w:val="20"/>
              </w:rPr>
              <w:t> </w:t>
            </w:r>
            <w:r>
              <w:rPr>
                <w:rFonts w:ascii="Arial" w:hAnsi="Arial" w:cs="Arial"/>
                <w:bCs/>
                <w:sz w:val="20"/>
                <w:szCs w:val="20"/>
              </w:rPr>
              <w:t>príspevok</w:t>
            </w:r>
            <w:r w:rsidR="007170FA">
              <w:rPr>
                <w:rFonts w:ascii="Arial" w:hAnsi="Arial" w:cs="Arial"/>
                <w:bCs/>
                <w:sz w:val="20"/>
                <w:szCs w:val="20"/>
              </w:rPr>
              <w:t xml:space="preserve">, </w:t>
            </w:r>
            <w:r>
              <w:rPr>
                <w:rFonts w:ascii="Arial" w:hAnsi="Arial" w:cs="Arial"/>
                <w:bCs/>
                <w:sz w:val="20"/>
                <w:szCs w:val="20"/>
              </w:rPr>
              <w:t>zoznamu prijatej pomoci a kontroly kumulácie pomoci.</w:t>
            </w:r>
          </w:p>
        </w:tc>
      </w:tr>
    </w:tbl>
    <w:p w14:paraId="5C7C61C2"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29B1A5C" w14:textId="77777777" w:rsidTr="004461E5">
        <w:tc>
          <w:tcPr>
            <w:tcW w:w="9810" w:type="dxa"/>
            <w:shd w:val="clear" w:color="auto" w:fill="9CC2E5" w:themeFill="accent1" w:themeFillTint="99"/>
          </w:tcPr>
          <w:p w14:paraId="2ABF292B"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134EF6B1" w14:textId="77777777" w:rsidR="006E17D8" w:rsidRDefault="006E17D8" w:rsidP="006E17D8">
      <w:pPr>
        <w:spacing w:before="120" w:after="120" w:line="240" w:lineRule="auto"/>
        <w:ind w:right="-142"/>
        <w:jc w:val="both"/>
        <w:rPr>
          <w:rFonts w:ascii="Arial" w:hAnsi="Arial" w:cs="Arial"/>
          <w:bCs/>
          <w:sz w:val="20"/>
          <w:szCs w:val="20"/>
        </w:rPr>
      </w:pPr>
      <w:bookmarkStart w:id="5" w:name="_Hlk20666014"/>
    </w:p>
    <w:p w14:paraId="575AB1C7" w14:textId="77777777" w:rsidR="006E17D8" w:rsidRDefault="006E17D8" w:rsidP="006E17D8">
      <w:pPr>
        <w:spacing w:before="120" w:after="120" w:line="240" w:lineRule="auto"/>
        <w:ind w:right="-142"/>
        <w:jc w:val="both"/>
        <w:rPr>
          <w:rFonts w:ascii="Arial" w:hAnsi="Arial" w:cs="Arial"/>
          <w:bCs/>
          <w:sz w:val="20"/>
          <w:szCs w:val="20"/>
          <w:u w:val="single"/>
        </w:rPr>
      </w:pPr>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Pr>
          <w:rFonts w:ascii="Arial" w:hAnsi="Arial" w:cs="Arial"/>
          <w:bCs/>
          <w:sz w:val="20"/>
          <w:szCs w:val="20"/>
          <w:u w:val="single"/>
        </w:rPr>
        <w:lastRenderedPageBreak/>
        <w:t xml:space="preserve">v prípade, že niektoré z príloh nie sú pre žiadateľa relevantné, a teda ich nepredkladá, Príloha ŽoPr môže pozostávať aj z viacerých samostatných dokumentov. </w:t>
      </w:r>
    </w:p>
    <w:p w14:paraId="4D630917" w14:textId="77777777" w:rsidR="006E17D8" w:rsidRPr="00C37754" w:rsidRDefault="006E17D8" w:rsidP="006E17D8">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5"/>
    <w:p w14:paraId="6B60A37A"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5943649A" w14:textId="77777777" w:rsidTr="004461E5">
        <w:trPr>
          <w:trHeight w:val="287"/>
        </w:trPr>
        <w:tc>
          <w:tcPr>
            <w:tcW w:w="9776" w:type="dxa"/>
            <w:shd w:val="clear" w:color="auto" w:fill="F2F2F2" w:themeFill="background1" w:themeFillShade="F2"/>
            <w:vAlign w:val="center"/>
          </w:tcPr>
          <w:p w14:paraId="756C5D47"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0BA510C6" w14:textId="77777777" w:rsidTr="004461E5">
        <w:tc>
          <w:tcPr>
            <w:tcW w:w="9776" w:type="dxa"/>
            <w:tcBorders>
              <w:bottom w:val="single" w:sz="4" w:space="0" w:color="auto"/>
            </w:tcBorders>
            <w:shd w:val="clear" w:color="auto" w:fill="auto"/>
          </w:tcPr>
          <w:p w14:paraId="097752DF" w14:textId="4B47DC02"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k</w:t>
            </w:r>
            <w:r w:rsidR="005955D6">
              <w:rPr>
                <w:rFonts w:ascii="Arial" w:hAnsi="Arial" w:cs="Arial"/>
                <w:bCs/>
                <w:sz w:val="20"/>
                <w:szCs w:val="20"/>
              </w:rPr>
              <w:t> </w:t>
            </w:r>
            <w:r>
              <w:rPr>
                <w:rFonts w:ascii="Arial" w:hAnsi="Arial" w:cs="Arial"/>
                <w:bCs/>
                <w:sz w:val="20"/>
                <w:szCs w:val="20"/>
              </w:rPr>
              <w:t>ŽoPr</w:t>
            </w:r>
            <w:r w:rsidR="005955D6">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r w:rsidR="00583A82">
              <w:rPr>
                <w:rFonts w:ascii="Arial" w:hAnsi="Arial" w:cs="Arial"/>
                <w:bCs/>
                <w:sz w:val="20"/>
                <w:szCs w:val="20"/>
              </w:rPr>
              <w:t>.</w:t>
            </w:r>
          </w:p>
          <w:p w14:paraId="41B2F035"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08B5E7C4"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4588FAC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3308B2ED"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6FC50EC1"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75D3E816"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5D731F9" w14:textId="29D26ED9" w:rsidR="00997F82" w:rsidRPr="002C3A60" w:rsidRDefault="00997F82" w:rsidP="00066F24">
            <w:pPr>
              <w:spacing w:after="120" w:line="240" w:lineRule="auto"/>
              <w:ind w:left="85" w:right="85"/>
              <w:jc w:val="both"/>
              <w:rPr>
                <w:rFonts w:ascii="Arial" w:hAnsi="Arial" w:cs="Arial"/>
                <w:bCs/>
                <w:sz w:val="20"/>
                <w:szCs w:val="20"/>
              </w:rPr>
            </w:pPr>
          </w:p>
        </w:tc>
      </w:tr>
      <w:tr w:rsidR="00997F82" w:rsidRPr="006A79F0" w14:paraId="3826765F" w14:textId="77777777" w:rsidTr="004461E5">
        <w:tblPrEx>
          <w:tblCellMar>
            <w:left w:w="108" w:type="dxa"/>
            <w:right w:w="108" w:type="dxa"/>
          </w:tblCellMar>
        </w:tblPrEx>
        <w:trPr>
          <w:trHeight w:val="287"/>
        </w:trPr>
        <w:tc>
          <w:tcPr>
            <w:tcW w:w="9776" w:type="dxa"/>
            <w:shd w:val="clear" w:color="auto" w:fill="F2F2F2" w:themeFill="background1" w:themeFillShade="F2"/>
          </w:tcPr>
          <w:p w14:paraId="5681444F"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46131A6C" w14:textId="77777777" w:rsidTr="004461E5">
        <w:tblPrEx>
          <w:tblCellMar>
            <w:left w:w="108" w:type="dxa"/>
            <w:right w:w="108" w:type="dxa"/>
          </w:tblCellMar>
        </w:tblPrEx>
        <w:tc>
          <w:tcPr>
            <w:tcW w:w="9776" w:type="dxa"/>
            <w:tcBorders>
              <w:bottom w:val="single" w:sz="4" w:space="0" w:color="auto"/>
            </w:tcBorders>
          </w:tcPr>
          <w:p w14:paraId="3697F507"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ámci tejto prílohy Žo</w:t>
            </w:r>
            <w:r w:rsidRPr="008C100C">
              <w:rPr>
                <w:rFonts w:ascii="Arial" w:hAnsi="Arial" w:cs="Arial"/>
                <w:bCs/>
                <w:sz w:val="20"/>
                <w:szCs w:val="20"/>
              </w:rPr>
              <w:t>P</w:t>
            </w:r>
            <w:r>
              <w:rPr>
                <w:rFonts w:ascii="Arial" w:hAnsi="Arial" w:cs="Arial"/>
                <w:bCs/>
                <w:sz w:val="20"/>
                <w:szCs w:val="20"/>
              </w:rPr>
              <w:t>r</w:t>
            </w:r>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7E9FD133"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 xml:space="preserve">omisie zo 6. mája 2003 o definícii mikro, malých a stredných podnikov (2003/361/ES).Praktická príručka k aplikácii definície MSP sa nachádza tu: </w:t>
            </w:r>
            <w:hyperlink r:id="rId17"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5429928E" w14:textId="1ED00874"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r w:rsidRPr="009A2720">
              <w:rPr>
                <w:rFonts w:ascii="Arial" w:hAnsi="Arial" w:cs="Arial"/>
                <w:bCs/>
                <w:sz w:val="20"/>
                <w:szCs w:val="20"/>
              </w:rPr>
              <w:t>mikro</w:t>
            </w:r>
            <w:r>
              <w:rPr>
                <w:rFonts w:ascii="Arial" w:hAnsi="Arial" w:cs="Arial"/>
                <w:bCs/>
                <w:sz w:val="20"/>
                <w:szCs w:val="20"/>
              </w:rPr>
              <w:t xml:space="preserve"> alebo</w:t>
            </w:r>
            <w:r w:rsidRPr="009A2720">
              <w:rPr>
                <w:rFonts w:ascii="Arial" w:hAnsi="Arial" w:cs="Arial"/>
                <w:bCs/>
                <w:sz w:val="20"/>
                <w:szCs w:val="20"/>
              </w:rPr>
              <w:t xml:space="preserve"> malý podnik.</w:t>
            </w:r>
            <w:r w:rsidR="005955D6">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59E82355" w14:textId="012965FC"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ŽoP</w:t>
            </w:r>
            <w:r>
              <w:rPr>
                <w:rFonts w:ascii="Arial" w:hAnsi="Arial" w:cs="Arial"/>
                <w:bCs/>
                <w:sz w:val="20"/>
                <w:szCs w:val="20"/>
              </w:rPr>
              <w:t>r</w:t>
            </w:r>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r w:rsidR="008F3889">
              <w:rPr>
                <w:rFonts w:ascii="Arial" w:hAnsi="Arial" w:cs="Arial"/>
                <w:bCs/>
                <w:sz w:val="20"/>
                <w:szCs w:val="20"/>
              </w:rPr>
              <w:t xml:space="preserve"> zákona č. 595/2003 o dani z príjmov</w:t>
            </w:r>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9A054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r>
              <w:rPr>
                <w:rFonts w:ascii="Arial" w:hAnsi="Arial" w:cs="Arial"/>
                <w:bCs/>
                <w:sz w:val="20"/>
                <w:szCs w:val="20"/>
              </w:rPr>
              <w:t>ŽoPr.</w:t>
            </w:r>
          </w:p>
          <w:p w14:paraId="3F21FB18" w14:textId="77777777" w:rsidR="00955194" w:rsidRDefault="00955194" w:rsidP="00066F24">
            <w:pPr>
              <w:spacing w:after="120" w:line="240" w:lineRule="auto"/>
              <w:ind w:left="85" w:right="85"/>
              <w:jc w:val="both"/>
              <w:rPr>
                <w:rFonts w:ascii="Arial" w:hAnsi="Arial" w:cs="Arial"/>
                <w:bCs/>
                <w:sz w:val="20"/>
                <w:szCs w:val="20"/>
              </w:rPr>
            </w:pPr>
          </w:p>
          <w:p w14:paraId="676A3639" w14:textId="6696F9E4" w:rsidR="00955194" w:rsidRDefault="00955194" w:rsidP="008E2DFA">
            <w:pPr>
              <w:spacing w:before="120" w:after="120" w:line="240" w:lineRule="auto"/>
              <w:ind w:left="85" w:right="85"/>
              <w:jc w:val="both"/>
              <w:rPr>
                <w:rFonts w:ascii="Arial" w:hAnsi="Arial" w:cs="Arial"/>
                <w:bCs/>
                <w:sz w:val="20"/>
                <w:szCs w:val="20"/>
              </w:rPr>
            </w:pPr>
            <w:r w:rsidRPr="00F5202D">
              <w:rPr>
                <w:rFonts w:ascii="Arial" w:hAnsi="Arial" w:cs="Arial"/>
                <w:b/>
                <w:bCs/>
                <w:sz w:val="20"/>
                <w:szCs w:val="20"/>
              </w:rPr>
              <w:t>Účtovná závierka</w:t>
            </w:r>
            <w:r>
              <w:rPr>
                <w:rFonts w:ascii="Arial" w:hAnsi="Arial" w:cs="Arial"/>
                <w:bCs/>
                <w:sz w:val="20"/>
                <w:szCs w:val="20"/>
              </w:rPr>
              <w:t xml:space="preserve"> </w:t>
            </w:r>
          </w:p>
          <w:p w14:paraId="70AF1E31" w14:textId="77777777" w:rsidR="00955194" w:rsidRPr="00D01EF0" w:rsidRDefault="00955194" w:rsidP="0095519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8" w:history="1">
              <w:r w:rsidRPr="00D01EF0">
                <w:rPr>
                  <w:rStyle w:val="Hypertextovprepojenie"/>
                  <w:rFonts w:cs="Arial"/>
                  <w:bCs/>
                  <w:sz w:val="20"/>
                  <w:szCs w:val="20"/>
                </w:rPr>
                <w:t>www.registeruz.sk</w:t>
              </w:r>
            </w:hyperlink>
            <w:r>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092636D0" w14:textId="77777777" w:rsidR="00955194" w:rsidRDefault="00955194" w:rsidP="0095519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332C0100" w14:textId="77777777" w:rsidR="00800840" w:rsidRDefault="00800840" w:rsidP="00800840">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predkladá účtovné závierky, pokiaľ nie sú zverejnené v registri účtovných závierok aj za všetky prepojené a partnerské podniky, resp. predkladá daňové priznanie a údaje o počte pracovníkov za fyzickú osobu, ak táto osoba podniká na základe živnostenského oprávnenia.</w:t>
            </w:r>
          </w:p>
          <w:p w14:paraId="1A118A87" w14:textId="77777777" w:rsidR="00955194" w:rsidRDefault="00955194" w:rsidP="00955194">
            <w:pPr>
              <w:spacing w:after="120" w:line="240" w:lineRule="auto"/>
              <w:ind w:left="85" w:right="85"/>
              <w:jc w:val="both"/>
              <w:rPr>
                <w:rFonts w:ascii="Arial" w:hAnsi="Arial" w:cs="Arial"/>
                <w:bCs/>
                <w:sz w:val="20"/>
                <w:szCs w:val="20"/>
              </w:rPr>
            </w:pPr>
          </w:p>
          <w:p w14:paraId="3141D848" w14:textId="54360B7A" w:rsidR="00955194" w:rsidRPr="002C3A60" w:rsidRDefault="00955194" w:rsidP="00955194">
            <w:pPr>
              <w:pStyle w:val="Odsekzoznamu"/>
              <w:spacing w:before="120" w:after="120" w:line="240" w:lineRule="auto"/>
              <w:ind w:left="85" w:right="85"/>
              <w:contextualSpacing w:val="0"/>
              <w:jc w:val="both"/>
              <w:rPr>
                <w:rFonts w:ascii="Arial" w:hAnsi="Arial" w:cs="Arial"/>
                <w:bCs/>
                <w:sz w:val="20"/>
                <w:szCs w:val="20"/>
              </w:rPr>
            </w:pPr>
            <w:r w:rsidRPr="00F5202D">
              <w:rPr>
                <w:rFonts w:ascii="Arial" w:hAnsi="Arial" w:cs="Arial"/>
                <w:b/>
                <w:bCs/>
                <w:sz w:val="20"/>
                <w:szCs w:val="20"/>
              </w:rPr>
              <w:t>Daňové priznania k dani z príjmu fyzickej osoby – typ B</w:t>
            </w:r>
            <w:r>
              <w:rPr>
                <w:rFonts w:ascii="Arial" w:hAnsi="Arial" w:cs="Arial"/>
                <w:bCs/>
                <w:sz w:val="20"/>
                <w:szCs w:val="20"/>
              </w:rPr>
              <w:t xml:space="preserve">Daňové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tc>
      </w:tr>
      <w:tr w:rsidR="0025415A" w:rsidRPr="009E297B" w14:paraId="06DFC205" w14:textId="77777777" w:rsidTr="004461E5">
        <w:tblPrEx>
          <w:tblCellMar>
            <w:left w:w="108" w:type="dxa"/>
            <w:right w:w="108" w:type="dxa"/>
          </w:tblCellMar>
        </w:tblPrEx>
        <w:trPr>
          <w:trHeight w:val="287"/>
        </w:trPr>
        <w:tc>
          <w:tcPr>
            <w:tcW w:w="9776" w:type="dxa"/>
            <w:shd w:val="clear" w:color="auto" w:fill="F2F2F2" w:themeFill="background1" w:themeFillShade="F2"/>
          </w:tcPr>
          <w:p w14:paraId="6F6EC09A" w14:textId="5F1BE5E7" w:rsidR="0025415A" w:rsidRDefault="00446029"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 xml:space="preserve">Zrušenie osvedčenia o zápise do evidencie SHR </w:t>
            </w:r>
          </w:p>
        </w:tc>
      </w:tr>
      <w:tr w:rsidR="00BF0F4E" w:rsidRPr="009E297B" w14:paraId="1ADA2C9D" w14:textId="77777777" w:rsidTr="00EE3280">
        <w:tblPrEx>
          <w:tblCellMar>
            <w:left w:w="108" w:type="dxa"/>
            <w:right w:w="108" w:type="dxa"/>
          </w:tblCellMar>
        </w:tblPrEx>
        <w:trPr>
          <w:trHeight w:val="287"/>
        </w:trPr>
        <w:tc>
          <w:tcPr>
            <w:tcW w:w="9776" w:type="dxa"/>
            <w:shd w:val="clear" w:color="auto" w:fill="auto"/>
          </w:tcPr>
          <w:p w14:paraId="72E373B0" w14:textId="1D61CEBF" w:rsidR="00BF0F4E" w:rsidRPr="00BF0F4E" w:rsidRDefault="00BF0F4E" w:rsidP="00BF0F4E">
            <w:pPr>
              <w:spacing w:before="120" w:after="120" w:line="240" w:lineRule="auto"/>
              <w:rPr>
                <w:rFonts w:ascii="Arial" w:hAnsi="Arial" w:cs="Arial"/>
                <w:b/>
                <w:color w:val="44546A" w:themeColor="text2"/>
                <w:szCs w:val="19"/>
              </w:rPr>
            </w:pPr>
            <w:r w:rsidRPr="008C100C">
              <w:rPr>
                <w:rFonts w:ascii="Arial" w:hAnsi="Arial" w:cs="Arial"/>
                <w:bCs/>
                <w:sz w:val="20"/>
                <w:szCs w:val="20"/>
              </w:rPr>
              <w:t xml:space="preserve">V </w:t>
            </w:r>
            <w:r>
              <w:rPr>
                <w:rFonts w:ascii="Arial" w:hAnsi="Arial" w:cs="Arial"/>
                <w:bCs/>
                <w:sz w:val="20"/>
                <w:szCs w:val="20"/>
              </w:rPr>
              <w:t>prípade, že je žiadateľ osobou nezapísanou v obchodnom registri a v registri organizácií je vedený ako SHR, predkladá kópiu zrušenia osvedčenia o zápise do evidencie SHR, vystaveného miestnym (mestským, resp. obecným) úradom v mieste, kde žiadateľ vykonával činnosti SHR.</w:t>
            </w:r>
          </w:p>
        </w:tc>
      </w:tr>
      <w:tr w:rsidR="00997F82" w:rsidRPr="009E297B" w14:paraId="241F8F2F" w14:textId="77777777" w:rsidTr="004461E5">
        <w:tblPrEx>
          <w:tblCellMar>
            <w:left w:w="108" w:type="dxa"/>
            <w:right w:w="108" w:type="dxa"/>
          </w:tblCellMar>
        </w:tblPrEx>
        <w:trPr>
          <w:trHeight w:val="287"/>
        </w:trPr>
        <w:tc>
          <w:tcPr>
            <w:tcW w:w="9776" w:type="dxa"/>
            <w:shd w:val="clear" w:color="auto" w:fill="F2F2F2" w:themeFill="background1" w:themeFillShade="F2"/>
          </w:tcPr>
          <w:p w14:paraId="6CFF95B7"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3CE40DFF" w14:textId="77777777" w:rsidTr="004461E5">
        <w:tblPrEx>
          <w:tblCellMar>
            <w:left w:w="108" w:type="dxa"/>
            <w:right w:w="108" w:type="dxa"/>
          </w:tblCellMar>
        </w:tblPrEx>
        <w:tc>
          <w:tcPr>
            <w:tcW w:w="9776" w:type="dxa"/>
            <w:tcBorders>
              <w:bottom w:val="single" w:sz="4" w:space="0" w:color="auto"/>
            </w:tcBorders>
          </w:tcPr>
          <w:p w14:paraId="69C4C1B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3C4923F6" w14:textId="77777777" w:rsidR="00997F82" w:rsidRDefault="00891F44" w:rsidP="00CD453C">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t>Ž</w:t>
            </w:r>
            <w:r w:rsidR="00997F82" w:rsidRPr="0081541C">
              <w:rPr>
                <w:rFonts w:ascii="Arial" w:hAnsi="Arial" w:cs="Arial"/>
                <w:bCs/>
                <w:sz w:val="20"/>
                <w:szCs w:val="20"/>
              </w:rPr>
              <w:t>iadatelia, v rámci tejto prílohy predkladajú dokument preukazujúci zabezpečené finančné prostriedky minimálne vo výške spolufinancovania projektu zo strany žiadateľa. Uvedeným dokumentom môže byť jeden alebo kombinácia nasledovných dokladov:</w:t>
            </w:r>
          </w:p>
          <w:p w14:paraId="5CF565F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4D558727"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652EB58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 </w:t>
            </w:r>
          </w:p>
          <w:p w14:paraId="4BF65455"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440E1061"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0DD84537" w14:textId="640B2326"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9E297B" w14:paraId="6F518EE6" w14:textId="77777777" w:rsidTr="004461E5">
        <w:tblPrEx>
          <w:tblCellMar>
            <w:left w:w="108" w:type="dxa"/>
            <w:right w:w="108" w:type="dxa"/>
          </w:tblCellMar>
        </w:tblPrEx>
        <w:trPr>
          <w:trHeight w:val="287"/>
        </w:trPr>
        <w:tc>
          <w:tcPr>
            <w:tcW w:w="9776" w:type="dxa"/>
            <w:shd w:val="clear" w:color="auto" w:fill="F2F2F2" w:themeFill="background1" w:themeFillShade="F2"/>
          </w:tcPr>
          <w:p w14:paraId="13F9C043" w14:textId="77777777" w:rsidR="00DB6BE7" w:rsidRDefault="00997F82" w:rsidP="00DB6BE7">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p>
        </w:tc>
      </w:tr>
      <w:tr w:rsidR="00997F82" w:rsidRPr="006A79F0" w14:paraId="6DB586D4" w14:textId="77777777" w:rsidTr="004461E5">
        <w:tblPrEx>
          <w:tblCellMar>
            <w:left w:w="108" w:type="dxa"/>
            <w:right w:w="108" w:type="dxa"/>
          </w:tblCellMar>
        </w:tblPrEx>
        <w:tc>
          <w:tcPr>
            <w:tcW w:w="9776" w:type="dxa"/>
            <w:tcBorders>
              <w:bottom w:val="single" w:sz="4" w:space="0" w:color="auto"/>
            </w:tcBorders>
          </w:tcPr>
          <w:p w14:paraId="26E3EF1D" w14:textId="2DE107CF"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005955D6">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1158F232" w14:textId="77777777"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w:t>
            </w:r>
            <w:r w:rsidR="007C3EDD">
              <w:rPr>
                <w:rFonts w:ascii="Arial" w:hAnsi="Arial" w:cs="Arial"/>
                <w:bCs/>
                <w:sz w:val="20"/>
                <w:szCs w:val="20"/>
              </w:rPr>
              <w:t>mesiace ku dňu predloženia ŽoPr</w:t>
            </w:r>
          </w:p>
          <w:p w14:paraId="5653F39C" w14:textId="44150CC2" w:rsidR="00997F82" w:rsidRPr="002C3A60" w:rsidRDefault="00997F82" w:rsidP="0045692A">
            <w:pPr>
              <w:spacing w:before="120" w:after="120" w:line="240" w:lineRule="auto"/>
              <w:ind w:right="85"/>
              <w:jc w:val="both"/>
              <w:rPr>
                <w:rFonts w:ascii="Arial" w:hAnsi="Arial" w:cs="Arial"/>
                <w:bCs/>
                <w:sz w:val="20"/>
                <w:szCs w:val="20"/>
              </w:rPr>
            </w:pPr>
            <w:r w:rsidRPr="00F413B2">
              <w:rPr>
                <w:rFonts w:ascii="Arial" w:hAnsi="Arial" w:cs="Arial"/>
                <w:bCs/>
                <w:sz w:val="20"/>
                <w:szCs w:val="20"/>
              </w:rPr>
              <w:t>za každého člena jeho štatutárneho orgánu, každého prokuristu a každú osobu splnomocnenú zastupovať žiadateľa na úkony súvisiace so ŽoPr.</w:t>
            </w:r>
          </w:p>
        </w:tc>
      </w:tr>
      <w:tr w:rsidR="00997F82" w:rsidRPr="009E297B" w14:paraId="3F39520B" w14:textId="77777777" w:rsidTr="004461E5">
        <w:tblPrEx>
          <w:tblCellMar>
            <w:left w:w="108" w:type="dxa"/>
            <w:right w:w="108" w:type="dxa"/>
          </w:tblCellMar>
        </w:tblPrEx>
        <w:trPr>
          <w:trHeight w:val="287"/>
        </w:trPr>
        <w:tc>
          <w:tcPr>
            <w:tcW w:w="9776" w:type="dxa"/>
            <w:shd w:val="clear" w:color="auto" w:fill="F2F2F2" w:themeFill="background1" w:themeFillShade="F2"/>
          </w:tcPr>
          <w:p w14:paraId="68026714"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719476AC" w14:textId="77777777" w:rsidTr="004461E5">
        <w:tblPrEx>
          <w:tblCellMar>
            <w:left w:w="108" w:type="dxa"/>
            <w:right w:w="108" w:type="dxa"/>
          </w:tblCellMar>
        </w:tblPrEx>
        <w:tc>
          <w:tcPr>
            <w:tcW w:w="9776" w:type="dxa"/>
            <w:tcBorders>
              <w:bottom w:val="single" w:sz="4" w:space="0" w:color="auto"/>
            </w:tcBorders>
          </w:tcPr>
          <w:p w14:paraId="150D396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3760E4BD"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1B33ED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32384060"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330A729A"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32DB3B9D"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1F8ABC52"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286757CD"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w:t>
            </w:r>
            <w:r w:rsidRPr="00B24E47">
              <w:rPr>
                <w:rFonts w:ascii="Arial" w:hAnsi="Arial" w:cs="Arial"/>
                <w:bCs/>
                <w:sz w:val="20"/>
                <w:szCs w:val="20"/>
              </w:rPr>
              <w:lastRenderedPageBreak/>
              <w:t>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1FA02E4A" w14:textId="5F015C38"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310F12">
              <w:rPr>
                <w:rFonts w:ascii="Arial" w:hAnsi="Arial" w:cs="Arial"/>
                <w:bCs/>
                <w:sz w:val="20"/>
                <w:szCs w:val="20"/>
              </w:rPr>
              <w:t>6</w:t>
            </w:r>
            <w:r w:rsidRPr="00835223">
              <w:rPr>
                <w:rFonts w:ascii="Arial" w:hAnsi="Arial" w:cs="Arial"/>
                <w:bCs/>
                <w:sz w:val="20"/>
                <w:szCs w:val="20"/>
              </w:rPr>
              <w:t xml:space="preserve"> (</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w:t>
            </w:r>
            <w:r w:rsidR="00310F12">
              <w:rPr>
                <w:rFonts w:ascii="Arial" w:hAnsi="Arial" w:cs="Arial"/>
                <w:bCs/>
                <w:sz w:val="20"/>
                <w:szCs w:val="20"/>
              </w:rPr>
              <w:t xml:space="preserve"> predložením ŽoPr na MAS</w:t>
            </w:r>
            <w:r w:rsidRPr="00835223">
              <w:rPr>
                <w:rFonts w:ascii="Arial" w:hAnsi="Arial" w:cs="Arial"/>
                <w:bCs/>
                <w:sz w:val="20"/>
                <w:szCs w:val="20"/>
              </w:rPr>
              <w:t xml:space="preserve">), je potrebné, aby zmluvy s dodávateľom nenadobudli účinnosť pred </w:t>
            </w:r>
            <w:r w:rsidR="00310F12">
              <w:rPr>
                <w:rFonts w:ascii="Arial" w:hAnsi="Arial" w:cs="Arial"/>
                <w:bCs/>
                <w:sz w:val="20"/>
                <w:szCs w:val="20"/>
              </w:rPr>
              <w:t>predložením ŽoPr na MAS</w:t>
            </w:r>
            <w:r w:rsidR="00310F12" w:rsidRPr="00835223">
              <w:rPr>
                <w:rFonts w:ascii="Arial" w:hAnsi="Arial" w:cs="Arial"/>
                <w:bCs/>
                <w:sz w:val="20"/>
                <w:szCs w:val="20"/>
              </w:rPr>
              <w:t xml:space="preserve"> </w:t>
            </w:r>
            <w:r w:rsidRPr="00835223">
              <w:rPr>
                <w:rFonts w:ascii="Arial" w:hAnsi="Arial" w:cs="Arial"/>
                <w:bCs/>
                <w:sz w:val="20"/>
                <w:szCs w:val="20"/>
              </w:rPr>
              <w:t xml:space="preserve">(preto odporúčame naviazať účinnosť zmluvy s dodávateľom napr. </w:t>
            </w:r>
            <w:r w:rsidR="00310F12">
              <w:rPr>
                <w:rFonts w:ascii="Arial" w:hAnsi="Arial" w:cs="Arial"/>
                <w:bCs/>
                <w:sz w:val="20"/>
                <w:szCs w:val="20"/>
              </w:rPr>
              <w:t>na predloženie ŽoPr na MAS</w:t>
            </w:r>
            <w:r w:rsidR="00310F12" w:rsidRPr="00835223">
              <w:rPr>
                <w:rFonts w:ascii="Arial" w:hAnsi="Arial" w:cs="Arial"/>
                <w:bCs/>
                <w:sz w:val="20"/>
                <w:szCs w:val="20"/>
              </w:rPr>
              <w:t xml:space="preserve"> </w:t>
            </w:r>
            <w:r w:rsidRPr="00835223">
              <w:rPr>
                <w:rFonts w:ascii="Arial" w:hAnsi="Arial" w:cs="Arial"/>
                <w:bCs/>
                <w:sz w:val="20"/>
                <w:szCs w:val="20"/>
              </w:rPr>
              <w:t xml:space="preserve">alebo na výsledok kontroly verejného obstarávania/obstarávania bez identifikácie nedostatkov vo verejnom obstarávaní/obstarávaní) alebo zmluvy s dodávateľom umožňovali plnenie zmluvy až na základe písomnej objednávky žiadateľa (vystavenej po </w:t>
            </w:r>
            <w:r w:rsidR="00A12DC7">
              <w:rPr>
                <w:rFonts w:ascii="Arial" w:hAnsi="Arial" w:cs="Arial"/>
                <w:bCs/>
                <w:sz w:val="20"/>
                <w:szCs w:val="20"/>
              </w:rPr>
              <w:t>predložení ŽoPr na MAS</w:t>
            </w:r>
            <w:r w:rsidR="00310F12">
              <w:rPr>
                <w:rFonts w:ascii="Arial" w:hAnsi="Arial" w:cs="Arial"/>
                <w:bCs/>
                <w:sz w:val="20"/>
                <w:szCs w:val="20"/>
              </w:rPr>
              <w:t>).</w:t>
            </w:r>
          </w:p>
          <w:p w14:paraId="5F1C860D"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644F9143"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5B84B0CC" w14:textId="47CEEEFB"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 xml:space="preserve">Prieskum trhu vykoná žiadateľ v súlade s inštrukciami uvedenými v </w:t>
            </w:r>
            <w:r w:rsidR="00A14281">
              <w:rPr>
                <w:rFonts w:ascii="Arial" w:hAnsi="Arial" w:cs="Arial"/>
                <w:bCs/>
                <w:sz w:val="20"/>
                <w:szCs w:val="20"/>
              </w:rPr>
              <w:t xml:space="preserve">Príručke </w:t>
            </w:r>
            <w:r w:rsidRPr="00B24E47">
              <w:rPr>
                <w:rFonts w:ascii="Arial" w:hAnsi="Arial" w:cs="Arial"/>
                <w:bCs/>
                <w:sz w:val="20"/>
                <w:szCs w:val="20"/>
              </w:rPr>
              <w:t>k procesu verejného obstarávania, ktorá je dostupná na</w:t>
            </w:r>
            <w:r w:rsidR="00A14281">
              <w:rPr>
                <w:rFonts w:ascii="Arial" w:hAnsi="Arial" w:cs="Arial"/>
                <w:bCs/>
                <w:sz w:val="20"/>
                <w:szCs w:val="20"/>
              </w:rPr>
              <w:t xml:space="preserve"> </w:t>
            </w:r>
            <w:hyperlink r:id="rId19" w:history="1">
              <w:r w:rsidR="00A14281" w:rsidRPr="00A37301">
                <w:rPr>
                  <w:rStyle w:val="Hypertextovprepojenie"/>
                  <w:rFonts w:cs="Arial"/>
                  <w:sz w:val="20"/>
                </w:rPr>
                <w:t>https://www.mirri.gov.sk/mpsr/irop-programove-obdobie-2014-2020/clld/programove-dokumenty/prirucka-k-procesu-verejneho-obstaravania/index.html</w:t>
              </w:r>
            </w:hyperlink>
            <w:r w:rsidR="00A14281">
              <w:rPr>
                <w:rFonts w:ascii="Arial" w:hAnsi="Arial" w:cs="Arial"/>
                <w:sz w:val="20"/>
              </w:rPr>
              <w:t xml:space="preserve"> </w:t>
            </w:r>
            <w:r w:rsidRPr="00B24E47">
              <w:rPr>
                <w:rFonts w:ascii="Arial" w:hAnsi="Arial" w:cs="Arial"/>
                <w:bCs/>
                <w:sz w:val="20"/>
                <w:szCs w:val="20"/>
              </w:rPr>
              <w:t>.</w:t>
            </w:r>
          </w:p>
          <w:p w14:paraId="0C7F6CD0" w14:textId="77777777"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0F7E0DDB"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71E63710"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27DB5CF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258A6F2F"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4AD836CA" w14:textId="2CF5567C"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005955D6">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43916741" w14:textId="68B2E1C8" w:rsidR="004C1704" w:rsidRDefault="00997F82" w:rsidP="00CD453C">
            <w:pPr>
              <w:widowControl w:val="0"/>
              <w:spacing w:before="120" w:after="120" w:line="240" w:lineRule="auto"/>
              <w:ind w:left="85" w:right="85"/>
              <w:jc w:val="both"/>
              <w:rPr>
                <w:rFonts w:ascii="Arial" w:hAnsi="Arial" w:cs="Arial"/>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hyperlink r:id="rId20" w:history="1">
              <w:r w:rsidR="004C1704" w:rsidRPr="00FA7A1A">
                <w:rPr>
                  <w:rStyle w:val="Hypertextovprepojenie"/>
                  <w:rFonts w:cs="Arial"/>
                  <w:sz w:val="20"/>
                  <w:szCs w:val="20"/>
                </w:rPr>
                <w:t>https://www.mirri.gov.sk/mpsr/irop-programove-obdobie-2014-2020/clld/programove-dokumenty/prirucka-k-procesu-verejneho-obstaravania/index.html</w:t>
              </w:r>
            </w:hyperlink>
          </w:p>
          <w:p w14:paraId="63BABF9E" w14:textId="7D3DD532" w:rsidR="00997F82" w:rsidRPr="00B24E47" w:rsidRDefault="00997F82" w:rsidP="00CD453C">
            <w:pPr>
              <w:widowControl w:val="0"/>
              <w:spacing w:before="120" w:after="120" w:line="240" w:lineRule="auto"/>
              <w:ind w:left="85" w:right="85"/>
              <w:jc w:val="both"/>
              <w:rPr>
                <w:rFonts w:ascii="Arial" w:hAnsi="Arial" w:cs="Arial"/>
                <w:bCs/>
                <w:sz w:val="20"/>
                <w:szCs w:val="20"/>
              </w:rPr>
            </w:pPr>
          </w:p>
          <w:p w14:paraId="481BE7B2" w14:textId="65FD6F5B" w:rsidR="00997F82" w:rsidRPr="002C3A60" w:rsidRDefault="00997F82" w:rsidP="0045692A">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5440DB">
              <w:rPr>
                <w:rFonts w:ascii="Arial" w:hAnsi="Arial" w:cs="Arial"/>
                <w:bCs/>
                <w:sz w:val="20"/>
                <w:szCs w:val="20"/>
              </w:rPr>
              <w:t xml:space="preserve"> sa predkladá</w:t>
            </w:r>
            <w:r w:rsidR="0045692A">
              <w:rPr>
                <w:rFonts w:ascii="Arial" w:hAnsi="Arial" w:cs="Arial"/>
                <w:bCs/>
                <w:sz w:val="20"/>
                <w:szCs w:val="20"/>
              </w:rPr>
              <w:t xml:space="preserve"> </w:t>
            </w:r>
            <w:r w:rsidRPr="002C3A60">
              <w:rPr>
                <w:rFonts w:ascii="Arial" w:hAnsi="Arial" w:cs="Arial"/>
                <w:bCs/>
                <w:sz w:val="20"/>
                <w:szCs w:val="20"/>
              </w:rPr>
              <w:t>vo formáte .</w:t>
            </w:r>
            <w:r>
              <w:rPr>
                <w:rFonts w:ascii="Arial" w:hAnsi="Arial" w:cs="Arial"/>
                <w:bCs/>
                <w:sz w:val="20"/>
                <w:szCs w:val="20"/>
              </w:rPr>
              <w:t>xls</w:t>
            </w:r>
          </w:p>
        </w:tc>
      </w:tr>
      <w:tr w:rsidR="00997F82" w:rsidRPr="004F2B60" w14:paraId="086772B2" w14:textId="77777777" w:rsidTr="004461E5">
        <w:tblPrEx>
          <w:tblCellMar>
            <w:left w:w="108" w:type="dxa"/>
            <w:right w:w="108" w:type="dxa"/>
          </w:tblCellMar>
        </w:tblPrEx>
        <w:trPr>
          <w:trHeight w:val="287"/>
        </w:trPr>
        <w:tc>
          <w:tcPr>
            <w:tcW w:w="9776" w:type="dxa"/>
            <w:shd w:val="clear" w:color="auto" w:fill="F2F2F2" w:themeFill="background1" w:themeFillShade="F2"/>
          </w:tcPr>
          <w:p w14:paraId="67998A9C"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7FFDD81B" w14:textId="77777777" w:rsidTr="004461E5">
        <w:tblPrEx>
          <w:tblCellMar>
            <w:left w:w="108" w:type="dxa"/>
            <w:right w:w="108" w:type="dxa"/>
          </w:tblCellMar>
        </w:tblPrEx>
        <w:tc>
          <w:tcPr>
            <w:tcW w:w="9776" w:type="dxa"/>
            <w:tcBorders>
              <w:bottom w:val="single" w:sz="4" w:space="0" w:color="auto"/>
            </w:tcBorders>
          </w:tcPr>
          <w:p w14:paraId="03A7B8FC" w14:textId="734058DF"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sidR="005955D6">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5955D6">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005955D6">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5470565D"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74AE1E2D"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lastRenderedPageBreak/>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6C88FDE" w14:textId="77777777"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007C3EDD">
              <w:rPr>
                <w:rFonts w:ascii="Arial" w:hAnsi="Arial" w:cs="Arial"/>
                <w:bCs/>
                <w:sz w:val="20"/>
                <w:szCs w:val="20"/>
              </w:rPr>
              <w:t>).</w:t>
            </w:r>
          </w:p>
          <w:p w14:paraId="67442AA9"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3D258EA1"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64DD8C47" w14:textId="3DAB973A"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005955D6">
              <w:rPr>
                <w:rFonts w:ascii="Arial" w:hAnsi="Arial" w:cs="Arial"/>
                <w:bCs/>
                <w:sz w:val="20"/>
                <w:szCs w:val="20"/>
              </w:rPr>
              <w:t xml:space="preserve"> </w:t>
            </w:r>
            <w:r>
              <w:rPr>
                <w:rFonts w:ascii="Arial" w:hAnsi="Arial" w:cs="Arial"/>
                <w:bCs/>
                <w:sz w:val="20"/>
                <w:szCs w:val="20"/>
              </w:rPr>
              <w:t>vrátane inštrukcií k jeho vyplneniu tvorí súčasť príloh k ŽoPr.</w:t>
            </w:r>
            <w:r w:rsidR="00260587">
              <w:rPr>
                <w:rFonts w:ascii="Arial" w:hAnsi="Arial" w:cs="Arial"/>
                <w:bCs/>
                <w:sz w:val="20"/>
                <w:szCs w:val="20"/>
              </w:rPr>
              <w:t xml:space="preserve"> Formulár sa predkladá vo formáte .xls.</w:t>
            </w:r>
          </w:p>
          <w:p w14:paraId="225B7F2C"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6AD448C9" w14:textId="77777777" w:rsidR="007C122F"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21" w:history="1">
              <w:r w:rsidR="000E384F" w:rsidRPr="000E384F">
                <w:rPr>
                  <w:rStyle w:val="Hypertextovprepojenie"/>
                  <w:rFonts w:cs="Arial"/>
                  <w:bCs/>
                  <w:sz w:val="20"/>
                  <w:szCs w:val="20"/>
                </w:rPr>
                <w:t>http://www.registeruz.sk</w:t>
              </w:r>
            </w:hyperlink>
            <w:r w:rsidR="007C122F">
              <w:rPr>
                <w:rStyle w:val="Hypertextovprepojenie"/>
                <w:rFonts w:cs="Arial"/>
                <w:bCs/>
                <w:sz w:val="20"/>
                <w:szCs w:val="20"/>
              </w:rPr>
              <w:t xml:space="preserve"> </w:t>
            </w:r>
            <w:r w:rsidRPr="000E384F">
              <w:rPr>
                <w:rFonts w:ascii="Arial" w:hAnsi="Arial" w:cs="Arial"/>
                <w:bCs/>
                <w:sz w:val="20"/>
                <w:szCs w:val="20"/>
              </w:rPr>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2B2A8CBC" w14:textId="34DD286F" w:rsidR="00997F82" w:rsidRDefault="007C122F" w:rsidP="00946FAA">
            <w:pPr>
              <w:spacing w:before="120" w:after="120" w:line="240" w:lineRule="auto"/>
              <w:ind w:left="85" w:right="85"/>
              <w:jc w:val="both"/>
              <w:rPr>
                <w:rFonts w:ascii="Arial" w:hAnsi="Arial" w:cs="Arial"/>
                <w:bCs/>
                <w:sz w:val="20"/>
                <w:szCs w:val="20"/>
              </w:rPr>
            </w:pPr>
            <w:r w:rsidRPr="007C122F">
              <w:rPr>
                <w:rFonts w:ascii="Arial" w:hAnsi="Arial" w:cs="Arial"/>
                <w:bCs/>
                <w:sz w:val="20"/>
                <w:szCs w:val="20"/>
              </w:rPr>
              <w:t xml:space="preserve">MAS overí údaje uvedené v prílohe na základe údajov účtovnej závierky dostupnej na www.registeruz.sk alebo tej, ktorú žiadateľ predkladá k prílohe Vyhlásenie o veľkosti podniku. </w:t>
            </w:r>
            <w:r w:rsidR="00643184">
              <w:rPr>
                <w:rFonts w:ascii="Arial" w:hAnsi="Arial" w:cs="Arial"/>
                <w:bCs/>
                <w:sz w:val="20"/>
                <w:szCs w:val="20"/>
              </w:rPr>
              <w:t>MAS overí údaje v prípade žiadateľa, ktorý nezostavuje účtovnú závierku údaje na základe daňového priznania.</w:t>
            </w:r>
          </w:p>
          <w:p w14:paraId="1BFE25D3" w14:textId="4C0C1F22" w:rsidR="00997F82" w:rsidRPr="002C3A60" w:rsidRDefault="00997F82" w:rsidP="00946FAA">
            <w:pPr>
              <w:spacing w:after="120" w:line="240" w:lineRule="auto"/>
              <w:ind w:left="85" w:right="85"/>
              <w:jc w:val="both"/>
              <w:rPr>
                <w:rFonts w:ascii="Arial" w:hAnsi="Arial" w:cs="Arial"/>
                <w:bCs/>
                <w:sz w:val="20"/>
                <w:szCs w:val="20"/>
              </w:rPr>
            </w:pPr>
          </w:p>
        </w:tc>
      </w:tr>
      <w:tr w:rsidR="00997F82" w:rsidRPr="00E47FF7" w14:paraId="04C4F053" w14:textId="77777777" w:rsidTr="004461E5">
        <w:tblPrEx>
          <w:tblCellMar>
            <w:left w:w="108" w:type="dxa"/>
            <w:right w:w="108" w:type="dxa"/>
          </w:tblCellMar>
        </w:tblPrEx>
        <w:tc>
          <w:tcPr>
            <w:tcW w:w="9776" w:type="dxa"/>
            <w:shd w:val="clear" w:color="auto" w:fill="F2F2F2" w:themeFill="background1" w:themeFillShade="F2"/>
          </w:tcPr>
          <w:p w14:paraId="48587673"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Finančná analýza projektu</w:t>
            </w:r>
          </w:p>
        </w:tc>
      </w:tr>
      <w:tr w:rsidR="00997F82" w:rsidRPr="006A79F0" w14:paraId="2C15AB26" w14:textId="77777777" w:rsidTr="004461E5">
        <w:tblPrEx>
          <w:tblCellMar>
            <w:left w:w="108" w:type="dxa"/>
            <w:right w:w="108" w:type="dxa"/>
          </w:tblCellMar>
        </w:tblPrEx>
        <w:tc>
          <w:tcPr>
            <w:tcW w:w="9776" w:type="dxa"/>
            <w:tcBorders>
              <w:bottom w:val="single" w:sz="4" w:space="0" w:color="auto"/>
            </w:tcBorders>
          </w:tcPr>
          <w:p w14:paraId="12444BC4" w14:textId="09025AA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005955D6">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5955D6">
              <w:rPr>
                <w:rFonts w:ascii="Arial" w:hAnsi="Arial" w:cs="Arial"/>
                <w:bCs/>
                <w:sz w:val="20"/>
                <w:szCs w:val="20"/>
              </w:rPr>
              <w:t xml:space="preserve"> </w:t>
            </w:r>
            <w:r>
              <w:rPr>
                <w:rFonts w:ascii="Arial" w:hAnsi="Arial" w:cs="Arial"/>
                <w:bCs/>
                <w:sz w:val="20"/>
                <w:szCs w:val="20"/>
              </w:rPr>
              <w:t>finančnú analýzu projektu.</w:t>
            </w:r>
          </w:p>
          <w:p w14:paraId="611B46BD" w14:textId="523BB233"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w:t>
            </w:r>
            <w:r w:rsidR="008A2FFB">
              <w:rPr>
                <w:rFonts w:ascii="Arial" w:hAnsi="Arial" w:cs="Arial"/>
                <w:bCs/>
                <w:sz w:val="20"/>
                <w:szCs w:val="20"/>
              </w:rPr>
              <w:t xml:space="preserve">analýza </w:t>
            </w:r>
            <w:r>
              <w:rPr>
                <w:rFonts w:ascii="Arial" w:hAnsi="Arial" w:cs="Arial"/>
                <w:bCs/>
                <w:sz w:val="20"/>
                <w:szCs w:val="20"/>
              </w:rPr>
              <w:t>projektu má preukázať návratnosť, resp. mieru návratnosti investovaných prostriedkov žiadateľa a preukázať mieru udržateľnosti projektu.</w:t>
            </w:r>
          </w:p>
          <w:p w14:paraId="6E75A4C3"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p>
          <w:p w14:paraId="323EC07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90412C">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14:paraId="42B81BF7" w14:textId="5FDE2346" w:rsidR="00997F82" w:rsidRDefault="00997F82" w:rsidP="00083CCE">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005955D6">
              <w:rPr>
                <w:rFonts w:ascii="Arial" w:hAnsi="Arial" w:cs="Arial"/>
                <w:bCs/>
                <w:sz w:val="20"/>
                <w:szCs w:val="20"/>
              </w:rPr>
              <w:t xml:space="preserve"> </w:t>
            </w:r>
            <w:r>
              <w:rPr>
                <w:rFonts w:ascii="Arial" w:hAnsi="Arial" w:cs="Arial"/>
                <w:bCs/>
                <w:sz w:val="20"/>
                <w:szCs w:val="20"/>
              </w:rPr>
              <w:t>vrátane inštrukcií k jej vyplneniu tvorí súčasť príloh k ŽoPr.</w:t>
            </w:r>
            <w:r w:rsidR="00834E8F">
              <w:rPr>
                <w:rFonts w:ascii="Arial" w:hAnsi="Arial" w:cs="Arial"/>
                <w:bCs/>
                <w:sz w:val="20"/>
                <w:szCs w:val="20"/>
              </w:rPr>
              <w:t xml:space="preserve"> Formulár sa predkladá vo formáte .xls.</w:t>
            </w:r>
          </w:p>
        </w:tc>
      </w:tr>
      <w:tr w:rsidR="00997F82" w:rsidRPr="00603E9E" w14:paraId="5EF4F995" w14:textId="77777777" w:rsidTr="004461E5">
        <w:tblPrEx>
          <w:tblCellMar>
            <w:left w:w="108" w:type="dxa"/>
            <w:right w:w="108" w:type="dxa"/>
          </w:tblCellMar>
        </w:tblPrEx>
        <w:tc>
          <w:tcPr>
            <w:tcW w:w="9776" w:type="dxa"/>
            <w:shd w:val="clear" w:color="auto" w:fill="F2F2F2" w:themeFill="background1" w:themeFillShade="F2"/>
          </w:tcPr>
          <w:p w14:paraId="5653912B"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09A843B3" w14:textId="77777777" w:rsidTr="004461E5">
        <w:tblPrEx>
          <w:tblCellMar>
            <w:left w:w="108" w:type="dxa"/>
            <w:right w:w="108" w:type="dxa"/>
          </w:tblCellMar>
        </w:tblPrEx>
        <w:tc>
          <w:tcPr>
            <w:tcW w:w="9776" w:type="dxa"/>
            <w:tcBorders>
              <w:bottom w:val="single" w:sz="4" w:space="0" w:color="auto"/>
            </w:tcBorders>
          </w:tcPr>
          <w:p w14:paraId="7717B69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63C4F3E1"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15CCF8F3"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73773F91"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40CE8DD8"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680101A0" w14:textId="67FC27BE" w:rsidR="00997F82" w:rsidRDefault="00997F82" w:rsidP="00083CCE">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tc>
      </w:tr>
      <w:tr w:rsidR="00997F82" w:rsidRPr="00603E9E" w14:paraId="2315C27A" w14:textId="77777777" w:rsidTr="004461E5">
        <w:tblPrEx>
          <w:tblCellMar>
            <w:left w:w="108" w:type="dxa"/>
            <w:right w:w="108" w:type="dxa"/>
          </w:tblCellMar>
        </w:tblPrEx>
        <w:tc>
          <w:tcPr>
            <w:tcW w:w="9776" w:type="dxa"/>
            <w:shd w:val="clear" w:color="auto" w:fill="F2F2F2" w:themeFill="background1" w:themeFillShade="F2"/>
          </w:tcPr>
          <w:p w14:paraId="1739E513"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23B96139" w14:textId="77777777" w:rsidTr="004461E5">
        <w:tblPrEx>
          <w:tblCellMar>
            <w:left w:w="108" w:type="dxa"/>
            <w:right w:w="108" w:type="dxa"/>
          </w:tblCellMar>
        </w:tblPrEx>
        <w:tc>
          <w:tcPr>
            <w:tcW w:w="9776" w:type="dxa"/>
            <w:tcBorders>
              <w:bottom w:val="single" w:sz="4" w:space="0" w:color="auto"/>
            </w:tcBorders>
          </w:tcPr>
          <w:p w14:paraId="14D27B1E" w14:textId="77777777"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63A74971" w14:textId="4F8D92C4" w:rsidR="00997F82" w:rsidRPr="00083CCE" w:rsidRDefault="00997F82" w:rsidP="00083CCE">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lastRenderedPageBreak/>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sidR="005955D6">
              <w:rPr>
                <w:rFonts w:ascii="Arial" w:hAnsi="Arial" w:cs="Arial"/>
                <w:bCs/>
                <w:sz w:val="20"/>
                <w:szCs w:val="20"/>
              </w:rPr>
              <w:t> </w:t>
            </w:r>
            <w:r w:rsidRPr="00C0521A">
              <w:rPr>
                <w:rFonts w:ascii="Arial" w:hAnsi="Arial" w:cs="Arial"/>
                <w:bCs/>
                <w:sz w:val="20"/>
                <w:szCs w:val="20"/>
              </w:rPr>
              <w:t>je</w:t>
            </w:r>
            <w:r w:rsidR="005955D6">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005955D6">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tc>
      </w:tr>
      <w:tr w:rsidR="00997F82" w:rsidRPr="00603E9E" w14:paraId="64E6C0AE" w14:textId="77777777" w:rsidTr="004461E5">
        <w:tblPrEx>
          <w:tblCellMar>
            <w:left w:w="108" w:type="dxa"/>
            <w:right w:w="108" w:type="dxa"/>
          </w:tblCellMar>
        </w:tblPrEx>
        <w:tc>
          <w:tcPr>
            <w:tcW w:w="9776" w:type="dxa"/>
            <w:shd w:val="clear" w:color="auto" w:fill="F2F2F2" w:themeFill="background1" w:themeFillShade="F2"/>
          </w:tcPr>
          <w:p w14:paraId="19D39423"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lastRenderedPageBreak/>
              <w:t>Doklady preukazujúce vysporiadanie majetkovo-právnych vzťahov</w:t>
            </w:r>
          </w:p>
        </w:tc>
      </w:tr>
      <w:tr w:rsidR="00997F82" w:rsidRPr="006A79F0" w14:paraId="48BD8DF2" w14:textId="77777777" w:rsidTr="004461E5">
        <w:tblPrEx>
          <w:tblCellMar>
            <w:left w:w="108" w:type="dxa"/>
            <w:right w:w="108" w:type="dxa"/>
          </w:tblCellMar>
        </w:tblPrEx>
        <w:tc>
          <w:tcPr>
            <w:tcW w:w="9776" w:type="dxa"/>
            <w:tcBorders>
              <w:bottom w:val="single" w:sz="4" w:space="0" w:color="auto"/>
            </w:tcBorders>
          </w:tcPr>
          <w:p w14:paraId="037AB55F" w14:textId="1A18FA8F"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B37EB5">
              <w:rPr>
                <w:rFonts w:ascii="Arial" w:hAnsi="Arial" w:cs="Arial"/>
                <w:bCs/>
                <w:sz w:val="20"/>
                <w:szCs w:val="20"/>
              </w:rPr>
              <w:t xml:space="preserve"> </w:t>
            </w:r>
            <w:r w:rsidR="00B37EB5">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158CAF0B"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5123EEF2"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6A928B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12F93346"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7D30B8A7"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5128CFA9" w14:textId="77777777" w:rsidR="00997F82"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20C82AA5" w14:textId="3A18C0BA" w:rsidR="00995FE5" w:rsidRPr="00D01EF0" w:rsidRDefault="00995FE5"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p>
          <w:p w14:paraId="25B35CF0" w14:textId="62A66FAB"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r w:rsidR="00995FE5">
              <w:rPr>
                <w:rFonts w:ascii="Arial" w:hAnsi="Arial" w:cs="Arial"/>
                <w:sz w:val="20"/>
                <w:szCs w:val="20"/>
                <w:lang w:eastAsia="en-US"/>
              </w:rPr>
              <w:t>.</w:t>
            </w:r>
          </w:p>
          <w:p w14:paraId="6D013528"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626134CB"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463333ED"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355BDF51" w14:textId="3798DD75"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00F9221E">
              <w:rPr>
                <w:rFonts w:ascii="Arial" w:hAnsi="Arial" w:cs="Arial"/>
                <w:bCs/>
                <w:sz w:val="20"/>
                <w:szCs w:val="20"/>
              </w:rPr>
              <w:t>ŽoPr, kde v tabuľke 3 uvádza identifikačné znaky</w:t>
            </w:r>
            <w:r w:rsidRPr="00AE5DF4">
              <w:rPr>
                <w:rFonts w:ascii="Arial" w:hAnsi="Arial" w:cs="Arial"/>
                <w:bCs/>
                <w:sz w:val="20"/>
                <w:szCs w:val="20"/>
              </w:rPr>
              <w:t> predmetnej nehnuteľnosti,</w:t>
            </w:r>
          </w:p>
          <w:p w14:paraId="2093069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p>
          <w:p w14:paraId="436F7783" w14:textId="7E74A652" w:rsidR="00997F82" w:rsidRPr="00D01EF0" w:rsidRDefault="00F9221E"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ŽoPr, kde v tabuľke 3 uvádza identifikačné znaky</w:t>
            </w:r>
            <w:r w:rsidRPr="00D01EF0">
              <w:rPr>
                <w:rFonts w:ascii="Arial" w:hAnsi="Arial" w:cs="Arial"/>
                <w:bCs/>
                <w:sz w:val="20"/>
                <w:szCs w:val="20"/>
              </w:rPr>
              <w:t xml:space="preserve">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2648B51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4E57ADF6"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14B98D36" w14:textId="5C1D894E" w:rsidR="00997F82" w:rsidRPr="00D01EF0" w:rsidRDefault="00F9221E"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ŽoPr, kde v tabuľke 3 uvádza identifikačné znaky</w:t>
            </w:r>
            <w:r w:rsidRPr="00D01EF0">
              <w:rPr>
                <w:rFonts w:ascii="Arial" w:hAnsi="Arial" w:cs="Arial"/>
                <w:bCs/>
                <w:sz w:val="20"/>
                <w:szCs w:val="20"/>
              </w:rPr>
              <w:t xml:space="preserve">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2D6B181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00885BD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0A38EC87" w14:textId="7429565D" w:rsidR="00997F82" w:rsidRPr="00D01EF0" w:rsidRDefault="007B5904"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ŽoPr, kde v tabuľke 3 uvádza identifikačné znaky</w:t>
            </w:r>
            <w:r w:rsidRPr="00D01EF0">
              <w:rPr>
                <w:rFonts w:ascii="Arial" w:hAnsi="Arial" w:cs="Arial"/>
                <w:bCs/>
                <w:sz w:val="20"/>
                <w:szCs w:val="20"/>
              </w:rPr>
              <w:t xml:space="preserve">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4D6B6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7C18F95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6521635A" w14:textId="70E3369A" w:rsidR="00997F82" w:rsidRPr="00D01EF0" w:rsidRDefault="007B5904"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ŽoPr, kde v tabuľke 3 uvádza identifikačné znaky</w:t>
            </w:r>
            <w:r w:rsidRPr="00D01EF0">
              <w:rPr>
                <w:rFonts w:ascii="Arial" w:hAnsi="Arial" w:cs="Arial"/>
                <w:bCs/>
                <w:sz w:val="20"/>
                <w:szCs w:val="20"/>
              </w:rPr>
              <w:t xml:space="preserve"> </w:t>
            </w:r>
            <w:r w:rsidR="00997F82" w:rsidRPr="00D01EF0">
              <w:rPr>
                <w:rFonts w:ascii="Arial" w:hAnsi="Arial" w:cs="Arial"/>
                <w:bCs/>
                <w:sz w:val="20"/>
                <w:szCs w:val="20"/>
              </w:rPr>
              <w:t>predmetnej nehnuteľnosti,</w:t>
            </w:r>
          </w:p>
          <w:p w14:paraId="4CED661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A732806"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1921122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24C21D4A"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45EA5F6C"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4B5B8D46"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Pr>
                <w:rFonts w:ascii="Arial" w:hAnsi="Arial" w:cs="Arial"/>
                <w:bCs/>
                <w:sz w:val="20"/>
                <w:szCs w:val="20"/>
              </w:rPr>
              <w:t>3</w:t>
            </w:r>
            <w:r w:rsidRPr="00D01EF0">
              <w:rPr>
                <w:rFonts w:ascii="Arial" w:hAnsi="Arial" w:cs="Arial"/>
                <w:bCs/>
                <w:sz w:val="20"/>
                <w:szCs w:val="20"/>
              </w:rPr>
              <w:t xml:space="preserve">rokov, po finančnom ukončení projektu. </w:t>
            </w:r>
          </w:p>
          <w:p w14:paraId="04BE2894" w14:textId="7621DB7C" w:rsidR="00997F82" w:rsidRPr="008E2DFA" w:rsidRDefault="005A361C" w:rsidP="005A361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8E2DFA">
              <w:rPr>
                <w:rFonts w:ascii="Arial" w:hAnsi="Arial" w:cs="Arial"/>
                <w:bCs/>
                <w:sz w:val="20"/>
                <w:szCs w:val="20"/>
              </w:rPr>
              <w:t>P</w:t>
            </w:r>
            <w:r w:rsidR="00997F82" w:rsidRPr="008E2DFA">
              <w:rPr>
                <w:rFonts w:ascii="Arial" w:hAnsi="Arial" w:cs="Arial"/>
                <w:bCs/>
                <w:sz w:val="20"/>
                <w:szCs w:val="20"/>
              </w:rPr>
              <w:t>lomb</w:t>
            </w:r>
            <w:r>
              <w:rPr>
                <w:rFonts w:ascii="Arial" w:hAnsi="Arial" w:cs="Arial"/>
                <w:bCs/>
                <w:sz w:val="20"/>
                <w:szCs w:val="20"/>
              </w:rPr>
              <w:t>a na liste vlastníctva</w:t>
            </w:r>
            <w:r w:rsidR="00997F82" w:rsidRPr="008E2DFA">
              <w:rPr>
                <w:rFonts w:ascii="Arial" w:hAnsi="Arial" w:cs="Arial"/>
                <w:bCs/>
                <w:sz w:val="20"/>
                <w:szCs w:val="20"/>
              </w:rPr>
              <w:t xml:space="preserve"> je prípustn</w:t>
            </w:r>
            <w:r>
              <w:rPr>
                <w:rFonts w:ascii="Arial" w:hAnsi="Arial" w:cs="Arial"/>
                <w:bCs/>
                <w:sz w:val="20"/>
                <w:szCs w:val="20"/>
              </w:rPr>
              <w:t>á</w:t>
            </w:r>
            <w:r w:rsidR="00997F82" w:rsidRPr="008E2DFA">
              <w:rPr>
                <w:rFonts w:ascii="Arial" w:hAnsi="Arial" w:cs="Arial"/>
                <w:bCs/>
                <w:sz w:val="20"/>
                <w:szCs w:val="20"/>
              </w:rPr>
              <w:t xml:space="preserve"> iba za podmienky, že žiadateľ predloží kópiu návrhu na zápis práv k nehnuteľnostiam potvrdenú príslušnou správou katastra vzťahujúcu sa na </w:t>
            </w:r>
            <w:r w:rsidR="00997F82" w:rsidRPr="008E2DFA">
              <w:rPr>
                <w:rFonts w:ascii="Arial" w:hAnsi="Arial" w:cs="Arial"/>
                <w:bCs/>
                <w:sz w:val="20"/>
                <w:szCs w:val="20"/>
              </w:rPr>
              <w:lastRenderedPageBreak/>
              <w:t>vyznačenú plombu, prípadne aj ďalšie doklady preukazujúce dôvody vyznačenia plomby tak, aby bolo možné jednoznačne posúdiť užívacie právo k nehnuteľnostiam.</w:t>
            </w:r>
          </w:p>
          <w:p w14:paraId="0E2756BD"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16374124"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60CAC98F" w14:textId="77777777"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5EA357BA"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B69602C"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549B5D83"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75F4926"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4D86197C"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0FF86EC1" w14:textId="7FCA5942" w:rsidR="00997F82" w:rsidRPr="00476864" w:rsidRDefault="00997F82" w:rsidP="00CD453C">
            <w:pPr>
              <w:widowControl w:val="0"/>
              <w:spacing w:after="120" w:line="240" w:lineRule="auto"/>
              <w:ind w:left="85" w:right="85"/>
              <w:jc w:val="both"/>
              <w:rPr>
                <w:rFonts w:ascii="Arial Narrow" w:hAnsi="Arial Narrow" w:cs="Arial"/>
                <w:bCs/>
              </w:rPr>
            </w:pPr>
          </w:p>
        </w:tc>
      </w:tr>
      <w:tr w:rsidR="00997F82" w:rsidRPr="00603E9E" w14:paraId="08BA4A97" w14:textId="77777777" w:rsidTr="004461E5">
        <w:tblPrEx>
          <w:tblCellMar>
            <w:left w:w="108" w:type="dxa"/>
            <w:right w:w="108" w:type="dxa"/>
          </w:tblCellMar>
        </w:tblPrEx>
        <w:trPr>
          <w:trHeight w:val="411"/>
        </w:trPr>
        <w:tc>
          <w:tcPr>
            <w:tcW w:w="9776" w:type="dxa"/>
            <w:shd w:val="clear" w:color="auto" w:fill="F2F2F2" w:themeFill="background1" w:themeFillShade="F2"/>
          </w:tcPr>
          <w:p w14:paraId="2AFB60B8" w14:textId="77777777"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334D47B8" w14:textId="77777777" w:rsidTr="004461E5">
        <w:tblPrEx>
          <w:tblCellMar>
            <w:left w:w="108" w:type="dxa"/>
            <w:right w:w="108" w:type="dxa"/>
          </w:tblCellMar>
        </w:tblPrEx>
        <w:tc>
          <w:tcPr>
            <w:tcW w:w="9776" w:type="dxa"/>
            <w:tcBorders>
              <w:bottom w:val="single" w:sz="4" w:space="0" w:color="auto"/>
            </w:tcBorders>
          </w:tcPr>
          <w:p w14:paraId="6DCC2ADD"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4"/>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4C956056"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p>
          <w:p w14:paraId="199DAD6B"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5112A41B"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p>
          <w:p w14:paraId="532E8F87"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3C450137"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3E4C6649"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13FCC70E"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36D10F7"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A30CC5D" w14:textId="3595DD66"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minimis</w:t>
            </w:r>
            <w:r w:rsidR="005955D6">
              <w:rPr>
                <w:rFonts w:ascii="Arial" w:hAnsi="Arial" w:cs="Arial"/>
                <w:bCs/>
                <w:sz w:val="20"/>
                <w:szCs w:val="20"/>
              </w:rPr>
              <w:t xml:space="preserve">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minimis uvedenou v tabuľke, neprekročí tento strop.</w:t>
            </w:r>
          </w:p>
          <w:p w14:paraId="6D1CF68E" w14:textId="6E452C9C" w:rsidR="00997F82" w:rsidRPr="00017B59" w:rsidRDefault="00997F82" w:rsidP="00A57C24">
            <w:pPr>
              <w:spacing w:before="120" w:after="120" w:line="240" w:lineRule="auto"/>
              <w:ind w:left="85" w:right="85"/>
              <w:jc w:val="both"/>
              <w:rPr>
                <w:rFonts w:ascii="Arial" w:hAnsi="Arial" w:cs="Arial"/>
                <w:bCs/>
                <w:sz w:val="20"/>
                <w:szCs w:val="20"/>
              </w:rPr>
            </w:pPr>
            <w:r w:rsidRPr="00017B59">
              <w:rPr>
                <w:rFonts w:ascii="Arial" w:hAnsi="Arial" w:cs="Arial"/>
                <w:bCs/>
                <w:sz w:val="20"/>
                <w:szCs w:val="20"/>
              </w:rPr>
              <w:t>Záväzný formulár prílohy ŽoPr vrátane inštrukcií k jeho vyplneniu tvorí súčasť príloh k ŽoPr.</w:t>
            </w:r>
            <w:r w:rsidR="00F66098">
              <w:rPr>
                <w:rFonts w:ascii="Arial" w:hAnsi="Arial" w:cs="Arial"/>
                <w:bCs/>
                <w:sz w:val="20"/>
                <w:szCs w:val="20"/>
              </w:rPr>
              <w:t xml:space="preserve"> Formulár sa </w:t>
            </w:r>
            <w:r w:rsidR="00F66098">
              <w:rPr>
                <w:rFonts w:ascii="Arial" w:hAnsi="Arial" w:cs="Arial"/>
                <w:bCs/>
                <w:sz w:val="20"/>
                <w:szCs w:val="20"/>
              </w:rPr>
              <w:lastRenderedPageBreak/>
              <w:t xml:space="preserve">predkladá vo formáte </w:t>
            </w:r>
          </w:p>
          <w:p w14:paraId="3761858D" w14:textId="390FAB3E" w:rsidR="00997F82" w:rsidRPr="00476864" w:rsidRDefault="00997F82" w:rsidP="00F66098">
            <w:pPr>
              <w:spacing w:after="120" w:line="240" w:lineRule="auto"/>
              <w:ind w:left="85" w:right="85"/>
              <w:jc w:val="both"/>
              <w:rPr>
                <w:rFonts w:ascii="Arial Narrow" w:hAnsi="Arial Narrow" w:cs="Arial"/>
                <w:bCs/>
              </w:rPr>
            </w:pPr>
            <w:r w:rsidRPr="00D01EF0">
              <w:rPr>
                <w:rFonts w:ascii="Arial" w:hAnsi="Arial" w:cs="Arial"/>
                <w:bCs/>
                <w:sz w:val="20"/>
                <w:szCs w:val="20"/>
              </w:rPr>
              <w:t>.doc</w:t>
            </w:r>
            <w:r w:rsidR="00F66098">
              <w:rPr>
                <w:rFonts w:ascii="Arial" w:hAnsi="Arial" w:cs="Arial"/>
                <w:bCs/>
                <w:sz w:val="20"/>
                <w:szCs w:val="20"/>
              </w:rPr>
              <w:t>x.</w:t>
            </w:r>
          </w:p>
        </w:tc>
      </w:tr>
    </w:tbl>
    <w:p w14:paraId="786088DB"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98EAE00" w14:textId="77777777" w:rsidTr="00FF6C9B">
        <w:tc>
          <w:tcPr>
            <w:tcW w:w="9810" w:type="dxa"/>
            <w:shd w:val="clear" w:color="auto" w:fill="9CC2E5" w:themeFill="accent1" w:themeFillTint="99"/>
          </w:tcPr>
          <w:p w14:paraId="2A6F43F4"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1B5FEFB"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7E03B9D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6FFEA64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73E052E"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41597447"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1FCE94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5335CB61"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51C8278C"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06A20180" w14:textId="4F5ECE29" w:rsidR="00997F82" w:rsidRPr="003F3414" w:rsidRDefault="00997F82" w:rsidP="00997F82">
      <w:pPr>
        <w:pStyle w:val="Default"/>
        <w:spacing w:before="120" w:after="120"/>
        <w:jc w:val="both"/>
        <w:rPr>
          <w:sz w:val="20"/>
        </w:rPr>
      </w:pPr>
      <w:r w:rsidRPr="003F3414">
        <w:rPr>
          <w:sz w:val="20"/>
        </w:rPr>
        <w:t xml:space="preserve">Po úplnom vyplnení formulára ho vytlačí a podpíše (štatutárny orgán, resp. ním splnomocnená osoba). K formuláru ŽoPr doplní listinné formy príloh ŽoPr </w:t>
      </w:r>
      <w:r w:rsidR="00B27BF6" w:rsidRPr="00B27BF6">
        <w:rPr>
          <w:sz w:val="20"/>
        </w:rPr>
        <w:t xml:space="preserve">(prílohy sa predkladajú ako obyčajné kópie originálov, pričom žiadateľ uchováva originály u seba pre účely prípadných kontrol) </w:t>
      </w:r>
      <w:r w:rsidRPr="003F3414">
        <w:rPr>
          <w:sz w:val="20"/>
        </w:rPr>
        <w:t>a uloží elektronické verzie formulára ŽoPr a príloh na elektronické neprepisovateľné médium (CD/DVD).</w:t>
      </w:r>
      <w:r w:rsidR="00B27BF6">
        <w:rPr>
          <w:sz w:val="20"/>
        </w:rPr>
        <w:t xml:space="preserve"> </w:t>
      </w:r>
      <w:r w:rsidR="00B27BF6" w:rsidRPr="00B27BF6">
        <w:rPr>
          <w:sz w:val="20"/>
        </w:rPr>
        <w:t>Elektronické verzie predstavujú skeny originálnych dokumentov vo formáte pdf. ak nie je v kapitole 3 pri niektorej z príloh uvedené inak.</w:t>
      </w:r>
    </w:p>
    <w:p w14:paraId="10204499"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40F464C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Obal, v ktorom je doručovaná ZoPr je potrebné označiť nasledovnými údajmi:</w:t>
      </w:r>
    </w:p>
    <w:p w14:paraId="7ACB96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6F6B45B0"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015D678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775A5460"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5F63E401"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162EECC8"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213E7625" w14:textId="77777777"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44739D6"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6B82C31F" w14:textId="0F8A1190"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predkladá ŽoPr</w:t>
      </w:r>
      <w:r w:rsidR="005955D6">
        <w:rPr>
          <w:rFonts w:ascii="Arial" w:hAnsi="Arial" w:cs="Arial"/>
          <w:b/>
          <w:bCs/>
          <w:color w:val="000000"/>
          <w:sz w:val="20"/>
          <w:szCs w:val="20"/>
        </w:rPr>
        <w:t xml:space="preserve"> </w:t>
      </w:r>
      <w:r>
        <w:rPr>
          <w:rFonts w:ascii="Arial" w:hAnsi="Arial" w:cs="Arial"/>
          <w:b/>
          <w:bCs/>
          <w:color w:val="000000"/>
          <w:sz w:val="20"/>
          <w:szCs w:val="20"/>
        </w:rPr>
        <w:t>v</w:t>
      </w:r>
      <w:r w:rsidR="002223EA">
        <w:rPr>
          <w:rFonts w:ascii="Arial" w:hAnsi="Arial" w:cs="Arial"/>
          <w:b/>
          <w:bCs/>
          <w:color w:val="000000"/>
          <w:sz w:val="20"/>
          <w:szCs w:val="20"/>
        </w:rPr>
        <w:t xml:space="preserve"> zmysle predchádzajúcej kapitoly </w:t>
      </w:r>
      <w:r w:rsidRPr="003F3414">
        <w:rPr>
          <w:rFonts w:ascii="Arial" w:hAnsi="Arial" w:cs="Arial"/>
          <w:b/>
          <w:bCs/>
          <w:color w:val="000000"/>
          <w:sz w:val="20"/>
          <w:szCs w:val="20"/>
        </w:rPr>
        <w:t xml:space="preserve">na adresu: </w:t>
      </w:r>
    </w:p>
    <w:p w14:paraId="12846A2F" w14:textId="77777777" w:rsidR="00997F82" w:rsidRPr="003F3414" w:rsidRDefault="00DD0CEE"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ab/>
        <w:t>MAS MAGURASTRÁŽOV, Šútovce 39, 972 01 Šútovce</w:t>
      </w:r>
    </w:p>
    <w:p w14:paraId="7CEA5288"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446D13D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lastRenderedPageBreak/>
        <w:t>osobne (</w:t>
      </w:r>
      <w:r w:rsidR="00376E69">
        <w:rPr>
          <w:rFonts w:ascii="Arial" w:hAnsi="Arial" w:cs="Arial"/>
          <w:sz w:val="20"/>
          <w:szCs w:val="20"/>
        </w:rPr>
        <w:t>v kancelárií MAS, v pracovných dňoch od</w:t>
      </w:r>
      <w:r w:rsidR="000F67F4">
        <w:rPr>
          <w:rFonts w:ascii="Arial" w:hAnsi="Arial" w:cs="Arial"/>
          <w:sz w:val="20"/>
          <w:szCs w:val="20"/>
        </w:rPr>
        <w:t xml:space="preserve"> 7</w:t>
      </w:r>
      <w:r w:rsidR="00376E69">
        <w:rPr>
          <w:rFonts w:ascii="Arial" w:hAnsi="Arial" w:cs="Arial"/>
          <w:sz w:val="20"/>
          <w:szCs w:val="20"/>
        </w:rPr>
        <w:t>,</w:t>
      </w:r>
      <w:r w:rsidR="000F67F4">
        <w:rPr>
          <w:rFonts w:ascii="Arial" w:hAnsi="Arial" w:cs="Arial"/>
          <w:sz w:val="20"/>
          <w:szCs w:val="20"/>
        </w:rPr>
        <w:t>3</w:t>
      </w:r>
      <w:r w:rsidR="00376E69">
        <w:rPr>
          <w:rFonts w:ascii="Arial" w:hAnsi="Arial" w:cs="Arial"/>
          <w:sz w:val="20"/>
          <w:szCs w:val="20"/>
        </w:rPr>
        <w:t>0 do 16,</w:t>
      </w:r>
      <w:r w:rsidR="000F67F4">
        <w:rPr>
          <w:rFonts w:ascii="Arial" w:hAnsi="Arial" w:cs="Arial"/>
          <w:sz w:val="20"/>
          <w:szCs w:val="20"/>
        </w:rPr>
        <w:t>00</w:t>
      </w:r>
      <w:r w:rsidRPr="003F3414">
        <w:rPr>
          <w:rFonts w:ascii="Arial" w:hAnsi="Arial" w:cs="Arial"/>
          <w:sz w:val="20"/>
          <w:szCs w:val="20"/>
        </w:rPr>
        <w:t>),</w:t>
      </w:r>
    </w:p>
    <w:p w14:paraId="279F9A7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30F696C3"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7F027926"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1CEE9D7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091CB9D4"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E119F55" w14:textId="3ED07B4F"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ŽoPr (podmienka nie je splnená najmä v prípadoch, kedy je obsah ŽoPr vyplnený v inom ako slovenskom </w:t>
      </w:r>
      <w:r w:rsidR="00593E24">
        <w:rPr>
          <w:rFonts w:ascii="Arial" w:eastAsia="Calibri" w:hAnsi="Arial" w:cs="Arial"/>
          <w:sz w:val="20"/>
          <w:szCs w:val="20"/>
        </w:rPr>
        <w:t xml:space="preserve">alebo českom </w:t>
      </w:r>
      <w:r w:rsidRPr="003F3414">
        <w:rPr>
          <w:rFonts w:ascii="Arial" w:eastAsia="Calibri" w:hAnsi="Arial" w:cs="Arial"/>
          <w:sz w:val="20"/>
          <w:szCs w:val="20"/>
        </w:rPr>
        <w:t>jazyku, alebo písmom, ktoré neumožňuje rozpoznanie obsahu textu a pod.).</w:t>
      </w:r>
    </w:p>
    <w:p w14:paraId="751A44E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BD19D79"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392D8BE"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3391A3D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7546B555"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34A77C5C"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185AA047"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5366E559" w14:textId="77777777" w:rsidTr="00FF6C9B">
        <w:tc>
          <w:tcPr>
            <w:tcW w:w="9634" w:type="dxa"/>
            <w:shd w:val="clear" w:color="auto" w:fill="9CC2E5" w:themeFill="accent1" w:themeFillTint="99"/>
          </w:tcPr>
          <w:p w14:paraId="67C388E0"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2D79575B"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 začína jej doručením na adresu MAS a končí zaslaním oznámenia o schválení, resp. neschválení ŽoPr. Schvaľovanie ŽoPr pozostáva z nasledujúcich fáz</w:t>
      </w:r>
    </w:p>
    <w:p w14:paraId="2319179A"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14AB24BF"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04AD76E7"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0DB72249"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45AAFDFF"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4BDEF14F"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42DC3D17"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16206995"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747F44E1" w14:textId="77777777" w:rsidR="00997F82"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51825E14" w14:textId="77777777" w:rsidR="009606B5" w:rsidRPr="003F3414" w:rsidRDefault="009606B5" w:rsidP="00C04A44">
      <w:pPr>
        <w:spacing w:before="120" w:after="120" w:line="240" w:lineRule="auto"/>
        <w:jc w:val="both"/>
        <w:rPr>
          <w:rFonts w:ascii="Arial" w:hAnsi="Arial" w:cs="Arial"/>
          <w:b/>
          <w:sz w:val="20"/>
        </w:rPr>
      </w:pPr>
    </w:p>
    <w:p w14:paraId="1160064D"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2BDE7411"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Predmetom administratívneho overenia ŽoPr je overenie:</w:t>
      </w:r>
    </w:p>
    <w:p w14:paraId="10177D94" w14:textId="71D60F66"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8A2FFB">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70396297"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6488342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58460C1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124AD09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5B30B221"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762E7932" w14:textId="3C19A8ED"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8A2FFB">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6FEC71DD"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5CD9317B"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134C21D0"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6AB9F224"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7A8B37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49CFB87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40E4C39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233126B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2FA71BA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38DD12C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1426948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271D6513" w14:textId="73A10DDB"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00B602BE">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ŽoNFP v lehote 10 kalendárnych dní.</w:t>
      </w:r>
    </w:p>
    <w:p w14:paraId="2DBB55C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06D799C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ukončení administratívneho overovania ŽoPr zasiela žiadateľom, ktorých ŽoPr nesplnili niektorú z podmienok poskytnutia príspevku (overovaných v rámci administratívneho overovania ŽoPr), resp. ŹoPr, ktoré neboli doplnené riadne, včas a v určenej forme, oznámenie o neschválení ŽoPr s uvedením dôvodov, ktoré viedli k neschváleniu ŽoPr.</w:t>
      </w:r>
    </w:p>
    <w:p w14:paraId="1832336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58EA5898" w14:textId="77777777" w:rsidR="00DB6BE7" w:rsidRDefault="00997F82" w:rsidP="00DB6BE7">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3155B42F" w14:textId="77777777" w:rsidR="00DB6BE7" w:rsidRDefault="00997F82" w:rsidP="00DB6BE7">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3FEE374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Odborné hodnotenie ŽoPr</w:t>
      </w:r>
    </w:p>
    <w:p w14:paraId="30CC8913" w14:textId="3F72631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8A2FFB">
        <w:rPr>
          <w:rFonts w:ascii="Arial" w:eastAsia="Calibri" w:hAnsi="Arial" w:cs="Arial"/>
          <w:sz w:val="20"/>
        </w:rPr>
        <w:t>r</w:t>
      </w:r>
      <w:r w:rsidRPr="003F3414">
        <w:rPr>
          <w:rFonts w:ascii="Arial" w:eastAsia="Calibri" w:hAnsi="Arial" w:cs="Arial"/>
          <w:sz w:val="20"/>
        </w:rPr>
        <w:t>, ktoré splnili podmienky administratívneho overovania.</w:t>
      </w:r>
    </w:p>
    <w:p w14:paraId="31B35A4C"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489BD885"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1DCE4806"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0DADE2A1"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62DBE2CC"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2898A1AC"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027F1D1A"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618C2B3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59629C5F"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715CC9E"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5A5796A6" w14:textId="77777777"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6D3B428E" w14:textId="77777777"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Hodnota Valuefor Money</w:t>
      </w:r>
      <w:r>
        <w:rPr>
          <w:rStyle w:val="Odkaznapoznmkupodiarou"/>
          <w:rFonts w:ascii="Arial" w:hAnsi="Arial" w:cs="Arial"/>
          <w:sz w:val="20"/>
          <w:szCs w:val="20"/>
        </w:rPr>
        <w:footnoteReference w:id="5"/>
      </w:r>
      <w:r>
        <w:rPr>
          <w:rFonts w:ascii="Arial" w:hAnsi="Arial" w:cs="Arial"/>
          <w:sz w:val="20"/>
          <w:szCs w:val="20"/>
        </w:rPr>
        <w:t xml:space="preserve"> (ak relevantné)</w:t>
      </w:r>
      <w:r w:rsidRPr="008E3991">
        <w:rPr>
          <w:rFonts w:ascii="Arial" w:hAnsi="Arial" w:cs="Arial"/>
          <w:sz w:val="20"/>
          <w:szCs w:val="20"/>
        </w:rPr>
        <w:t>,</w:t>
      </w:r>
    </w:p>
    <w:p w14:paraId="15754324" w14:textId="2B349FD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value</w:t>
      </w:r>
      <w:r w:rsidR="00B602BE">
        <w:rPr>
          <w:rFonts w:ascii="Arial" w:hAnsi="Arial" w:cs="Arial"/>
          <w:sz w:val="20"/>
          <w:szCs w:val="20"/>
        </w:rPr>
        <w:t xml:space="preserve"> </w:t>
      </w:r>
      <w:r w:rsidRPr="008E3991">
        <w:rPr>
          <w:rFonts w:ascii="Arial" w:hAnsi="Arial" w:cs="Arial"/>
          <w:sz w:val="20"/>
          <w:szCs w:val="20"/>
        </w:rPr>
        <w:t>for</w:t>
      </w:r>
      <w:r w:rsidR="00B602BE">
        <w:rPr>
          <w:rFonts w:ascii="Arial" w:hAnsi="Arial" w:cs="Arial"/>
          <w:sz w:val="20"/>
          <w:szCs w:val="20"/>
        </w:rPr>
        <w:t xml:space="preserve"> </w:t>
      </w:r>
      <w:r w:rsidRPr="008E3991">
        <w:rPr>
          <w:rFonts w:ascii="Arial" w:hAnsi="Arial" w:cs="Arial"/>
          <w:sz w:val="20"/>
          <w:szCs w:val="20"/>
        </w:rPr>
        <w:t>money neurčila konečné poradie žiadostí o príspevok na hranici alokácie. Toto rozlišovacie kritérium aplikuje výberová komisia MAS.</w:t>
      </w:r>
    </w:p>
    <w:p w14:paraId="4E9D71CD" w14:textId="10BEC59E"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B602BE">
        <w:rPr>
          <w:rFonts w:ascii="Arial" w:eastAsia="Calibri" w:hAnsi="Arial" w:cs="Arial"/>
          <w:sz w:val="20"/>
          <w:szCs w:val="20"/>
        </w:rPr>
        <w:t xml:space="preserve"> </w:t>
      </w:r>
      <w:r w:rsidRPr="00AE5DF4">
        <w:rPr>
          <w:rFonts w:ascii="Arial" w:eastAsia="Calibri" w:hAnsi="Arial" w:cs="Arial"/>
          <w:sz w:val="20"/>
          <w:szCs w:val="20"/>
        </w:rPr>
        <w:t>Ostatné</w:t>
      </w:r>
      <w:r w:rsidR="00B602BE">
        <w:rPr>
          <w:rFonts w:ascii="Arial" w:eastAsia="Calibri" w:hAnsi="Arial" w:cs="Arial"/>
          <w:sz w:val="20"/>
          <w:szCs w:val="20"/>
        </w:rPr>
        <w:t xml:space="preserve"> </w:t>
      </w:r>
      <w:r w:rsidRPr="00AE5DF4">
        <w:rPr>
          <w:rFonts w:ascii="Arial" w:eastAsia="Calibri" w:hAnsi="Arial" w:cs="Arial"/>
          <w:sz w:val="20"/>
          <w:szCs w:val="20"/>
        </w:rPr>
        <w:t xml:space="preserve">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0923A862" w14:textId="77777777" w:rsidR="00997F82" w:rsidRPr="00C13613" w:rsidRDefault="00997F82" w:rsidP="00997F82">
      <w:pPr>
        <w:spacing w:before="120" w:after="120" w:line="240" w:lineRule="auto"/>
        <w:jc w:val="both"/>
        <w:rPr>
          <w:rFonts w:ascii="Arial" w:hAnsi="Arial" w:cs="Arial"/>
          <w:sz w:val="2"/>
          <w:szCs w:val="19"/>
        </w:rPr>
      </w:pPr>
    </w:p>
    <w:p w14:paraId="37FF6216"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B62BF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7657C0B2"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1F885AA9"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4D0AD1B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Oznámením o schválení ŽoPr MAS konštatuje splnenie všetkých podmienok poskytnutia príspevku stanovených vo výzve a zároveň deklaruje dostatok finančných prostriedkov na financovanie schválenej ŽoPr na základe alokácie určenej vo výzve.</w:t>
      </w:r>
    </w:p>
    <w:p w14:paraId="331D69C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A6EAAAB"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52961346"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26E4443"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3B3DA46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46D8794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79B26B2A" w14:textId="77777777" w:rsidR="00997F82" w:rsidRPr="00967694"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967694">
        <w:rPr>
          <w:rFonts w:ascii="Arial" w:hAnsi="Arial" w:cs="Arial"/>
          <w:b/>
          <w:color w:val="44546A" w:themeColor="text2"/>
          <w:szCs w:val="19"/>
        </w:rPr>
        <w:t>Zásobník projektov</w:t>
      </w:r>
    </w:p>
    <w:p w14:paraId="4CC6358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6B012F7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2787193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4DF07F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7B410596"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880458E"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3BF90804"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5BB55A7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575C7F5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28E0C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6E9429D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4515C2D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6EE1AD7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62C8A0D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45D0618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663B568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0D747AD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4899BAF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4CA5567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DF1EAF0"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44CEFAB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537600BF"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7107824A"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481E4818"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4CC09A42" w14:textId="77777777" w:rsidR="00DB6BE7" w:rsidRDefault="00997F82" w:rsidP="00DB6BE7">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13EAB224"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2DC0D29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95BB79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2E9EA8F8"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17C503C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7C2E4F97"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7B0487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60D8092A"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5AE48299"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0B730878"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71891C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649C4864"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5A9215C5"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rozhodnutie o opodstatnenosti námietok v prípade rozporu postupu v schvaľovacom procese ŽoPr s podmienkami schvaľovania alebo podmienkami stanovenými vo výzve MAS</w:t>
      </w:r>
    </w:p>
    <w:p w14:paraId="315A008E"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64D4273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39F07A50"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59911E0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2F3A2A5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65773B1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2A2312B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1E91A7C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4DE916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797DE06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6D16DF8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21893D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28F9847B"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075C367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7A1DCD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17A17EF2"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298FB9CC"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AEB39A4" w14:textId="77777777" w:rsidTr="00FF6C9B">
        <w:tc>
          <w:tcPr>
            <w:tcW w:w="9634" w:type="dxa"/>
            <w:shd w:val="clear" w:color="auto" w:fill="9CC2E5" w:themeFill="accent1" w:themeFillTint="99"/>
          </w:tcPr>
          <w:p w14:paraId="09D77D36"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1D0F04D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6438C7A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714F2F1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05CDBF9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413C266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zašle žiadateľovi výzvu na predloženie dokumentov a informácií potrebných na prípravu návrhu zmluvy o príspevku. Žiadateľ je povinný poskytnúť súčinnosť, aby mohol byť vypracovaný návrh zmluvy o príspevku.</w:t>
      </w:r>
    </w:p>
    <w:p w14:paraId="3B9909E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791D4192"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726984C2"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5516F718"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D122DD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6D76181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66878CD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7933D80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54F31A9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0D4F3C77"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33CF6A8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3735EFCB"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2B3D0E2C"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60557624"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6"/>
      </w:r>
      <w:r w:rsidRPr="003F3414">
        <w:rPr>
          <w:rFonts w:ascii="Arial" w:hAnsi="Arial" w:cs="Arial"/>
          <w:sz w:val="20"/>
        </w:rPr>
        <w:t>. Od tohto momentu platia pre užívateľa primerane ustanovenia zákona o EŠIF.</w:t>
      </w:r>
    </w:p>
    <w:p w14:paraId="49A219D8"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6AC65A58"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5684CADE" w14:textId="5431E7EE"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Štandardný formulár zmluvy o poskytnutí príspevku je zverejnený na webovom sídle</w:t>
      </w:r>
      <w:r w:rsidR="00B602BE">
        <w:rPr>
          <w:rFonts w:ascii="Arial" w:hAnsi="Arial" w:cs="Arial"/>
          <w:sz w:val="20"/>
        </w:rPr>
        <w:t xml:space="preserve"> </w:t>
      </w:r>
      <w:hyperlink r:id="rId22" w:history="1">
        <w:r w:rsidR="00780E01" w:rsidRPr="00780E01">
          <w:rPr>
            <w:rStyle w:val="Hypertextovprepojenie"/>
            <w:rFonts w:cs="Arial"/>
            <w:sz w:val="20"/>
          </w:rPr>
          <w:t>http://www.masmagurastrazov.sk</w:t>
        </w:r>
      </w:hyperlink>
      <w:r w:rsidR="003D3685" w:rsidRPr="003D3685">
        <w:rPr>
          <w:rStyle w:val="Hypertextovprepojenie"/>
          <w:rFonts w:cs="Arial"/>
          <w:sz w:val="20"/>
        </w:rPr>
        <w:t>/vyzvy/informacie-pre-prijimatelov-v-ramci-opatreni-irop/</w:t>
      </w:r>
      <w:r w:rsidR="00967694" w:rsidRPr="00967694">
        <w:rPr>
          <w:rFonts w:ascii="Arial" w:hAnsi="Arial" w:cs="Arial"/>
          <w:sz w:val="20"/>
        </w:rPr>
        <w:t>.</w:t>
      </w:r>
      <w:r w:rsidR="00B602BE">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F678BE0"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26DF96E"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50069766"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7E2676D6" w14:textId="77777777" w:rsidTr="00FF6C9B">
        <w:tc>
          <w:tcPr>
            <w:tcW w:w="9668" w:type="dxa"/>
            <w:shd w:val="clear" w:color="auto" w:fill="9CC2E5" w:themeFill="accent1" w:themeFillTint="99"/>
          </w:tcPr>
          <w:p w14:paraId="27EB04D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lastRenderedPageBreak/>
              <w:t>Zmena a zrušenie výzvy</w:t>
            </w:r>
          </w:p>
        </w:tc>
      </w:tr>
    </w:tbl>
    <w:p w14:paraId="24A9E6CE"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25083871"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476A0517" w14:textId="1C5D5DF7"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w:t>
      </w:r>
      <w:r w:rsidR="00740AB6" w:rsidRPr="00740AB6">
        <w:rPr>
          <w:color w:val="auto"/>
          <w:sz w:val="20"/>
          <w:szCs w:val="22"/>
        </w:rPr>
        <w:t>pričom zmena sa nesmie týkať hodnotiaceho kola, v rámci ktorého už MAS vydala oznámenia o schválení alebo neschválení ŽoPr</w:t>
      </w:r>
      <w:r w:rsidR="00740AB6">
        <w:rPr>
          <w:color w:val="auto"/>
          <w:sz w:val="20"/>
          <w:szCs w:val="22"/>
        </w:rPr>
        <w:t>.</w:t>
      </w:r>
      <w:r w:rsidR="00740AB6" w:rsidRPr="00740AB6">
        <w:rPr>
          <w:color w:val="auto"/>
          <w:sz w:val="20"/>
          <w:szCs w:val="22"/>
        </w:rPr>
        <w:t xml:space="preserve"> </w:t>
      </w:r>
      <w:r w:rsidRPr="003F3414">
        <w:rPr>
          <w:color w:val="auto"/>
          <w:sz w:val="20"/>
          <w:szCs w:val="22"/>
        </w:rPr>
        <w:t>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49522C7B"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70813E73"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2945C4D4" w14:textId="44EA9530"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00B602BE">
        <w:rPr>
          <w:rFonts w:ascii="Arial" w:hAnsi="Arial" w:cs="Arial"/>
          <w:b/>
          <w:color w:val="000000"/>
          <w:sz w:val="20"/>
        </w:rPr>
        <w:t xml:space="preserve"> </w:t>
      </w:r>
      <w:r w:rsidRPr="003F3414">
        <w:rPr>
          <w:rFonts w:ascii="Arial" w:hAnsi="Arial" w:cs="Arial"/>
          <w:color w:val="000000"/>
          <w:sz w:val="20"/>
        </w:rPr>
        <w:t xml:space="preserve">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749CC70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D8BC1AA" w14:textId="0AEC99C0"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resp.či</w:t>
      </w:r>
      <w:r w:rsidR="00B602BE">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35916F19"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275FF1D8"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3A20B289" w14:textId="77777777" w:rsidTr="00DD3EE2">
        <w:tc>
          <w:tcPr>
            <w:tcW w:w="9356" w:type="dxa"/>
            <w:shd w:val="clear" w:color="auto" w:fill="9CC2E5" w:themeFill="accent1" w:themeFillTint="99"/>
          </w:tcPr>
          <w:p w14:paraId="26CDA431"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p>
        </w:tc>
      </w:tr>
    </w:tbl>
    <w:p w14:paraId="136DF73B" w14:textId="766A1EB6"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r w:rsidR="000867D3" w:rsidRPr="00C246AB">
        <w:rPr>
          <w:rStyle w:val="Hypertextovprepojenie"/>
          <w:sz w:val="22"/>
        </w:rPr>
        <w:t>https://www.masmagurastrazov.sk/</w:t>
      </w:r>
      <w:r w:rsidR="00C246AB" w:rsidRPr="00C246AB">
        <w:rPr>
          <w:rStyle w:val="Hypertextovprepojenie"/>
          <w:sz w:val="22"/>
        </w:rPr>
        <w:t>vyhlasene-vyzvy-irop/</w:t>
      </w:r>
      <w:r w:rsidR="00C246AB" w:rsidRPr="00C246AB" w:rsidDel="00C246AB">
        <w:rPr>
          <w:rStyle w:val="Hypertextovprepojenie"/>
          <w:sz w:val="22"/>
        </w:rPr>
        <w:t xml:space="preserve"> </w:t>
      </w:r>
      <w:r w:rsidRPr="003F3414">
        <w:rPr>
          <w:rFonts w:ascii="Arial" w:hAnsi="Arial" w:cs="Arial"/>
          <w:spacing w:val="-3"/>
          <w:sz w:val="20"/>
          <w:szCs w:val="20"/>
        </w:rPr>
        <w:t>, a zároveň jednou z nasledovných foriem:</w:t>
      </w:r>
    </w:p>
    <w:p w14:paraId="7CB25484"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60615419" w14:textId="39FFF8FD" w:rsidR="00997F82" w:rsidRPr="009C0E38" w:rsidRDefault="00997F82" w:rsidP="009C0E38">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1678FB">
        <w:rPr>
          <w:rFonts w:ascii="Arial" w:hAnsi="Arial" w:cs="Arial"/>
          <w:spacing w:val="-3"/>
          <w:sz w:val="20"/>
          <w:szCs w:val="20"/>
        </w:rPr>
        <w:t xml:space="preserve"> </w:t>
      </w:r>
      <w:hyperlink r:id="rId23" w:history="1">
        <w:r w:rsidR="009C0E38" w:rsidRPr="000A144C">
          <w:rPr>
            <w:rStyle w:val="Hypertextovprepojenie"/>
            <w:rFonts w:cs="Arial"/>
            <w:spacing w:val="-3"/>
            <w:sz w:val="20"/>
            <w:szCs w:val="20"/>
          </w:rPr>
          <w:t>mas.magurastrazov@gmail.com</w:t>
        </w:r>
      </w:hyperlink>
      <w:r w:rsidRPr="003F3414">
        <w:rPr>
          <w:rFonts w:ascii="Arial" w:hAnsi="Arial" w:cs="Arial"/>
          <w:spacing w:val="-3"/>
          <w:sz w:val="20"/>
          <w:szCs w:val="20"/>
        </w:rPr>
        <w:t>,</w:t>
      </w:r>
    </w:p>
    <w:p w14:paraId="10E41E93"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1A759890"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104D10AC" w14:textId="77777777" w:rsidTr="00696061">
        <w:tc>
          <w:tcPr>
            <w:tcW w:w="9072" w:type="dxa"/>
            <w:shd w:val="clear" w:color="auto" w:fill="FFFFCC"/>
          </w:tcPr>
          <w:p w14:paraId="2C6A97C4" w14:textId="77777777" w:rsidR="00997F82" w:rsidRPr="003F3414" w:rsidRDefault="00997F82" w:rsidP="00696061">
            <w:pPr>
              <w:pStyle w:val="Default"/>
              <w:spacing w:before="120" w:after="120"/>
              <w:jc w:val="both"/>
              <w:rPr>
                <w:b/>
                <w:sz w:val="20"/>
                <w:szCs w:val="20"/>
              </w:rPr>
            </w:pPr>
            <w:r w:rsidRPr="003F3414">
              <w:rPr>
                <w:sz w:val="20"/>
                <w:szCs w:val="20"/>
              </w:rPr>
              <w:lastRenderedPageBreak/>
              <w:t>Upozorňujeme žiadateľov, aby priebežne sledovali vyššie uvedené webové sídlo MAS, kde budú v prípade potreby zverejňované aktuálne informácie súvisiace s vyhlásenou výzvou.</w:t>
            </w:r>
          </w:p>
        </w:tc>
      </w:tr>
    </w:tbl>
    <w:p w14:paraId="7785617C"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53FE1EB1" w14:textId="77777777" w:rsidTr="00696061">
        <w:tc>
          <w:tcPr>
            <w:tcW w:w="9072" w:type="dxa"/>
            <w:shd w:val="clear" w:color="auto" w:fill="9CC2E5" w:themeFill="accent1" w:themeFillTint="99"/>
          </w:tcPr>
          <w:p w14:paraId="52F9CB6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56EC3D13" w14:textId="22503EC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sidR="008A2FFB">
        <w:rPr>
          <w:rFonts w:ascii="Arial" w:hAnsi="Arial" w:cs="Arial"/>
          <w:bCs/>
          <w:iCs/>
          <w:sz w:val="20"/>
          <w:szCs w:val="19"/>
        </w:rPr>
        <w:t xml:space="preserve"> Ž</w:t>
      </w:r>
      <w:r>
        <w:rPr>
          <w:rFonts w:ascii="Arial" w:hAnsi="Arial" w:cs="Arial"/>
          <w:bCs/>
          <w:iCs/>
          <w:sz w:val="20"/>
          <w:szCs w:val="19"/>
        </w:rPr>
        <w:t>oPr</w:t>
      </w:r>
      <w:r w:rsidRPr="003F3414">
        <w:rPr>
          <w:rFonts w:ascii="Arial" w:hAnsi="Arial" w:cs="Arial"/>
          <w:bCs/>
          <w:iCs/>
          <w:sz w:val="20"/>
          <w:szCs w:val="19"/>
        </w:rPr>
        <w:t>),</w:t>
      </w:r>
    </w:p>
    <w:p w14:paraId="3FEFD466" w14:textId="2611DD7D"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1F3870">
        <w:rPr>
          <w:rFonts w:ascii="Arial" w:hAnsi="Arial" w:cs="Arial"/>
          <w:bCs/>
          <w:iCs/>
          <w:sz w:val="20"/>
          <w:szCs w:val="19"/>
        </w:rPr>
        <w:t>ej</w:t>
      </w:r>
      <w:r w:rsidRPr="003F3414">
        <w:rPr>
          <w:rFonts w:ascii="Arial" w:hAnsi="Arial" w:cs="Arial"/>
          <w:bCs/>
          <w:iCs/>
          <w:sz w:val="20"/>
          <w:szCs w:val="19"/>
        </w:rPr>
        <w:t xml:space="preserve"> aktiv</w:t>
      </w:r>
      <w:r w:rsidR="001F3870">
        <w:rPr>
          <w:rFonts w:ascii="Arial" w:hAnsi="Arial" w:cs="Arial"/>
          <w:bCs/>
          <w:iCs/>
          <w:sz w:val="20"/>
          <w:szCs w:val="19"/>
        </w:rPr>
        <w:t>ity</w:t>
      </w:r>
      <w:r w:rsidRPr="003F3414">
        <w:rPr>
          <w:rFonts w:ascii="Arial" w:hAnsi="Arial" w:cs="Arial"/>
          <w:bCs/>
          <w:iCs/>
          <w:sz w:val="20"/>
          <w:szCs w:val="19"/>
        </w:rPr>
        <w:t xml:space="preserve"> a oprávnených výdavkov,</w:t>
      </w:r>
    </w:p>
    <w:p w14:paraId="6EB4265E"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1030D1C6"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3BEC4284" w14:textId="77777777" w:rsidR="008644F8" w:rsidRDefault="008644F8"/>
    <w:sectPr w:rsidR="008644F8" w:rsidSect="00016DEA">
      <w:footerReference w:type="default" r:id="rId24"/>
      <w:headerReference w:type="first" r:id="rId25"/>
      <w:footerReference w:type="first" r:id="rId26"/>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8E2B3" w14:textId="77777777" w:rsidR="008A1890" w:rsidRDefault="008A1890" w:rsidP="00997F82">
      <w:pPr>
        <w:spacing w:after="0" w:line="240" w:lineRule="auto"/>
      </w:pPr>
      <w:r>
        <w:separator/>
      </w:r>
    </w:p>
  </w:endnote>
  <w:endnote w:type="continuationSeparator" w:id="0">
    <w:p w14:paraId="034A8E53" w14:textId="77777777" w:rsidR="008A1890" w:rsidRDefault="008A1890"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589F01F8" w14:textId="252C3635" w:rsidR="00446029" w:rsidRPr="000B630C" w:rsidRDefault="00446029">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406534">
          <w:rPr>
            <w:rFonts w:ascii="Arial" w:hAnsi="Arial" w:cs="Arial"/>
            <w:noProof/>
            <w:sz w:val="20"/>
            <w:szCs w:val="20"/>
          </w:rPr>
          <w:t>2</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9B8FF" w14:textId="07E1E4FE" w:rsidR="00446029" w:rsidRDefault="00446029" w:rsidP="00DD3EE2">
    <w:pPr>
      <w:pStyle w:val="Pta"/>
      <w:jc w:val="right"/>
    </w:pPr>
    <w:r>
      <w:rPr>
        <w:noProof/>
      </w:rPr>
      <mc:AlternateContent>
        <mc:Choice Requires="wps">
          <w:drawing>
            <wp:anchor distT="0" distB="0" distL="114300" distR="114300" simplePos="0" relativeHeight="251659264" behindDoc="0" locked="0" layoutInCell="1" allowOverlap="1" wp14:anchorId="77BCB1D6" wp14:editId="2E1C1F1A">
              <wp:simplePos x="0" y="0"/>
              <wp:positionH relativeFrom="column">
                <wp:posOffset>-4445</wp:posOffset>
              </wp:positionH>
              <wp:positionV relativeFrom="paragraph">
                <wp:posOffset>151130</wp:posOffset>
              </wp:positionV>
              <wp:extent cx="5762625" cy="9525"/>
              <wp:effectExtent l="0" t="0" r="9525" b="9525"/>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D931D3C" id="Rovná spojnica 1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" strokecolor="#8496b0 [1951]" strokeweight="1.5pt">
              <v:stroke joinstyle="miter"/>
              <o:lock v:ext="edit" shapetype="f"/>
            </v:line>
          </w:pict>
        </mc:Fallback>
      </mc:AlternateContent>
    </w:r>
  </w:p>
  <w:p w14:paraId="02DAF9F0" w14:textId="77777777" w:rsidR="00446029" w:rsidRDefault="0044602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EF3EB" w14:textId="77777777" w:rsidR="008A1890" w:rsidRDefault="008A1890" w:rsidP="00997F82">
      <w:pPr>
        <w:spacing w:after="0" w:line="240" w:lineRule="auto"/>
      </w:pPr>
      <w:r>
        <w:separator/>
      </w:r>
    </w:p>
  </w:footnote>
  <w:footnote w:type="continuationSeparator" w:id="0">
    <w:p w14:paraId="130A3375" w14:textId="77777777" w:rsidR="008A1890" w:rsidRDefault="008A1890" w:rsidP="00997F82">
      <w:pPr>
        <w:spacing w:after="0" w:line="240" w:lineRule="auto"/>
      </w:pPr>
      <w:r>
        <w:continuationSeparator/>
      </w:r>
    </w:p>
  </w:footnote>
  <w:footnote w:id="1">
    <w:p w14:paraId="53A9CA0C" w14:textId="77777777" w:rsidR="00446029" w:rsidRPr="00FA7A1A" w:rsidRDefault="00446029" w:rsidP="00DC016F">
      <w:pPr>
        <w:pStyle w:val="Textpoznmkypodiarou"/>
        <w:ind w:left="284" w:hanging="284"/>
        <w:jc w:val="both"/>
        <w:rPr>
          <w:rFonts w:ascii="Arial" w:hAnsi="Arial" w:cs="Arial"/>
          <w:sz w:val="16"/>
          <w:szCs w:val="16"/>
        </w:rPr>
      </w:pPr>
      <w:r w:rsidRPr="00BE0741">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p>
  </w:footnote>
  <w:footnote w:id="2">
    <w:p w14:paraId="1CFF64A4" w14:textId="77777777" w:rsidR="00446029" w:rsidRPr="00B33449" w:rsidRDefault="00446029"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3">
    <w:p w14:paraId="0CC4B1D6" w14:textId="77777777" w:rsidR="00446029" w:rsidRPr="008D12FA" w:rsidRDefault="00446029"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fungovaní Európskej únie na pomoc de minimis</w:t>
      </w:r>
      <w:r w:rsidRPr="008D12FA">
        <w:rPr>
          <w:rFonts w:ascii="Arial" w:hAnsi="Arial" w:cs="Arial"/>
          <w:sz w:val="16"/>
          <w:szCs w:val="16"/>
        </w:rPr>
        <w:t xml:space="preserve"> a v súlade so </w:t>
      </w:r>
      <w:r w:rsidRPr="008D12FA">
        <w:rPr>
          <w:rFonts w:ascii="Arial" w:hAnsi="Arial" w:cs="Arial"/>
          <w:i/>
          <w:sz w:val="16"/>
          <w:szCs w:val="16"/>
        </w:rPr>
        <w:t>Schémou minimálnej pomoci na podporu mikro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70E71271" w14:textId="77777777" w:rsidR="00446029" w:rsidRPr="008D12FA" w:rsidRDefault="00446029"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6BBB5FA0" w14:textId="77777777" w:rsidR="00446029" w:rsidRPr="008D12FA" w:rsidRDefault="00446029"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0E507098" w14:textId="77777777" w:rsidR="00446029" w:rsidRPr="008D12FA" w:rsidRDefault="00446029"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EFC2740" w14:textId="77777777" w:rsidR="00446029" w:rsidRDefault="00446029"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4">
    <w:p w14:paraId="2FBA1532" w14:textId="77777777" w:rsidR="00446029" w:rsidRPr="003F3414" w:rsidRDefault="00446029"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Nariadenie komisie (EÚ) č. 1407/2013. z 18. decembra 2013. o uplatňovaní článkov 107 a 108 Zmluvy o fungovaní Európskej únie na pomoc de minimis</w:t>
      </w:r>
    </w:p>
  </w:footnote>
  <w:footnote w:id="5">
    <w:p w14:paraId="10CBEDD8" w14:textId="0AD9A553" w:rsidR="00446029" w:rsidRDefault="00446029"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Value</w:t>
      </w:r>
      <w:r w:rsidR="00323904">
        <w:rPr>
          <w:rFonts w:ascii="Arial" w:hAnsi="Arial" w:cs="Arial"/>
          <w:sz w:val="16"/>
          <w:szCs w:val="16"/>
        </w:rPr>
        <w:t xml:space="preserve"> </w:t>
      </w:r>
      <w:r w:rsidRPr="0044680B">
        <w:rPr>
          <w:rFonts w:ascii="Arial" w:hAnsi="Arial" w:cs="Arial"/>
          <w:sz w:val="16"/>
          <w:szCs w:val="16"/>
        </w:rPr>
        <w:t>for</w:t>
      </w:r>
      <w:r w:rsidR="00323904">
        <w:rPr>
          <w:rFonts w:ascii="Arial" w:hAnsi="Arial" w:cs="Arial"/>
          <w:sz w:val="16"/>
          <w:szCs w:val="16"/>
        </w:rPr>
        <w:t xml:space="preserve"> </w:t>
      </w:r>
      <w:r w:rsidRPr="0044680B">
        <w:rPr>
          <w:rFonts w:ascii="Arial" w:hAnsi="Arial" w:cs="Arial"/>
          <w:sz w:val="16"/>
          <w:szCs w:val="16"/>
        </w:rPr>
        <w:t xml:space="preserve">money predstavuje výšku príspevku v EUR na (dosiahnutú, vytvorenú) jednotku merateľného ukazovateľa hlavnej aktivity projektu </w:t>
      </w:r>
      <w:r>
        <w:rPr>
          <w:rFonts w:ascii="Arial" w:hAnsi="Arial" w:cs="Arial"/>
          <w:sz w:val="16"/>
          <w:szCs w:val="16"/>
        </w:rPr>
        <w:t>(A104 Počet vytvorených pracovných miest, spôsob výpočtu: výška príspevku v EUR na hlavnú aktivitu projektu / FTE)</w:t>
      </w:r>
    </w:p>
  </w:footnote>
  <w:footnote w:id="6">
    <w:p w14:paraId="7A70204D" w14:textId="77777777" w:rsidR="00446029" w:rsidRPr="003F3414" w:rsidRDefault="00446029"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319D5" w14:textId="77777777" w:rsidR="00446029" w:rsidRPr="001F013A" w:rsidRDefault="00446029" w:rsidP="00DD3EE2">
    <w:pPr>
      <w:pStyle w:val="Hlavika"/>
      <w:rPr>
        <w:rFonts w:ascii="Arial Narrow" w:hAnsi="Arial Narrow"/>
        <w:sz w:val="20"/>
      </w:rPr>
    </w:pPr>
    <w:r>
      <w:rPr>
        <w:rFonts w:ascii="Arial Narrow" w:hAnsi="Arial Narrow"/>
        <w:noProof/>
        <w:sz w:val="20"/>
      </w:rPr>
      <w:drawing>
        <wp:anchor distT="0" distB="0" distL="114300" distR="114300" simplePos="0" relativeHeight="251667456" behindDoc="1" locked="0" layoutInCell="1" allowOverlap="1" wp14:anchorId="3F162C3B" wp14:editId="50ABAD92">
          <wp:simplePos x="0" y="0"/>
          <wp:positionH relativeFrom="column">
            <wp:posOffset>2456815</wp:posOffset>
          </wp:positionH>
          <wp:positionV relativeFrom="paragraph">
            <wp:posOffset>-69215</wp:posOffset>
          </wp:positionV>
          <wp:extent cx="1679707" cy="385445"/>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mirri farebne s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9707" cy="385445"/>
                  </a:xfrm>
                  <a:prstGeom prst="rect">
                    <a:avLst/>
                  </a:prstGeom>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652EA795" wp14:editId="49DFEE66">
          <wp:simplePos x="0" y="0"/>
          <wp:positionH relativeFrom="column">
            <wp:posOffset>4348480</wp:posOffset>
          </wp:positionH>
          <wp:positionV relativeFrom="paragraph">
            <wp:posOffset>-97155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Pr>
        <w:noProof/>
      </w:rPr>
      <w:drawing>
        <wp:anchor distT="0" distB="0" distL="114300" distR="114300" simplePos="0" relativeHeight="251665408" behindDoc="1" locked="0" layoutInCell="1" allowOverlap="1" wp14:anchorId="2EC98EC8" wp14:editId="05774C53">
          <wp:simplePos x="0" y="0"/>
          <wp:positionH relativeFrom="column">
            <wp:posOffset>-114300</wp:posOffset>
          </wp:positionH>
          <wp:positionV relativeFrom="paragraph">
            <wp:posOffset>-343535</wp:posOffset>
          </wp:positionV>
          <wp:extent cx="1298713" cy="800100"/>
          <wp:effectExtent l="0" t="0" r="0" b="0"/>
          <wp:wrapNone/>
          <wp:docPr id="4" name="Obrázok 4" descr="C:\Users\Drevil\AppData\Local\Temp\Rar$DRa5092.20342\LOGO oficialn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revil\AppData\Local\Temp\Rar$DRa5092.20342\LOGO oficialne 1.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98713" cy="800100"/>
                  </a:xfrm>
                  <a:prstGeom prst="rect">
                    <a:avLst/>
                  </a:prstGeom>
                  <a:noFill/>
                  <a:ln w="9525">
                    <a:noFill/>
                    <a:miter lim="800000"/>
                    <a:headEnd/>
                    <a:tailEnd/>
                  </a:ln>
                </pic:spPr>
              </pic:pic>
            </a:graphicData>
          </a:graphic>
        </wp:anchor>
      </w:drawing>
    </w:r>
    <w:r w:rsidRPr="004C2F1F">
      <w:rPr>
        <w:rFonts w:ascii="Arial Narrow" w:hAnsi="Arial Narrow"/>
        <w:noProof/>
        <w:sz w:val="20"/>
      </w:rPr>
      <w:drawing>
        <wp:anchor distT="0" distB="0" distL="114300" distR="114300" simplePos="0" relativeHeight="251660288" behindDoc="1" locked="0" layoutInCell="1" allowOverlap="1" wp14:anchorId="4CB7D26F" wp14:editId="4310D4B3">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p>
  <w:p w14:paraId="5AA2D233" w14:textId="77777777" w:rsidR="00446029" w:rsidRDefault="00446029" w:rsidP="00DD3EE2">
    <w:pPr>
      <w:pStyle w:val="Hlavika"/>
    </w:pPr>
  </w:p>
  <w:p w14:paraId="3366D5DB" w14:textId="77777777" w:rsidR="00446029" w:rsidRPr="00FC401E" w:rsidRDefault="00446029"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06384435">
    <w:abstractNumId w:val="44"/>
  </w:num>
  <w:num w:numId="2" w16cid:durableId="1645623351">
    <w:abstractNumId w:val="56"/>
  </w:num>
  <w:num w:numId="3" w16cid:durableId="308098214">
    <w:abstractNumId w:val="25"/>
  </w:num>
  <w:num w:numId="4" w16cid:durableId="1567761740">
    <w:abstractNumId w:val="32"/>
  </w:num>
  <w:num w:numId="5" w16cid:durableId="242641529">
    <w:abstractNumId w:val="64"/>
  </w:num>
  <w:num w:numId="6" w16cid:durableId="521865976">
    <w:abstractNumId w:val="0"/>
  </w:num>
  <w:num w:numId="7" w16cid:durableId="804009634">
    <w:abstractNumId w:val="15"/>
  </w:num>
  <w:num w:numId="8" w16cid:durableId="983316257">
    <w:abstractNumId w:val="52"/>
  </w:num>
  <w:num w:numId="9" w16cid:durableId="126751217">
    <w:abstractNumId w:val="19"/>
  </w:num>
  <w:num w:numId="10" w16cid:durableId="1116754787">
    <w:abstractNumId w:val="5"/>
  </w:num>
  <w:num w:numId="11" w16cid:durableId="1071852173">
    <w:abstractNumId w:val="22"/>
  </w:num>
  <w:num w:numId="12" w16cid:durableId="1705405148">
    <w:abstractNumId w:val="23"/>
  </w:num>
  <w:num w:numId="13" w16cid:durableId="1462459619">
    <w:abstractNumId w:val="6"/>
  </w:num>
  <w:num w:numId="14" w16cid:durableId="58988809">
    <w:abstractNumId w:val="10"/>
  </w:num>
  <w:num w:numId="15" w16cid:durableId="1722710393">
    <w:abstractNumId w:val="53"/>
  </w:num>
  <w:num w:numId="16" w16cid:durableId="387340593">
    <w:abstractNumId w:val="1"/>
  </w:num>
  <w:num w:numId="17" w16cid:durableId="495994936">
    <w:abstractNumId w:val="60"/>
  </w:num>
  <w:num w:numId="18" w16cid:durableId="812017745">
    <w:abstractNumId w:val="26"/>
  </w:num>
  <w:num w:numId="19" w16cid:durableId="562109037">
    <w:abstractNumId w:val="41"/>
  </w:num>
  <w:num w:numId="20" w16cid:durableId="427893854">
    <w:abstractNumId w:val="54"/>
  </w:num>
  <w:num w:numId="21" w16cid:durableId="890773359">
    <w:abstractNumId w:val="48"/>
  </w:num>
  <w:num w:numId="22" w16cid:durableId="1740403593">
    <w:abstractNumId w:val="42"/>
  </w:num>
  <w:num w:numId="23" w16cid:durableId="1178697679">
    <w:abstractNumId w:val="7"/>
  </w:num>
  <w:num w:numId="24" w16cid:durableId="765687969">
    <w:abstractNumId w:val="35"/>
  </w:num>
  <w:num w:numId="25" w16cid:durableId="1149782723">
    <w:abstractNumId w:val="43"/>
  </w:num>
  <w:num w:numId="26" w16cid:durableId="1575510189">
    <w:abstractNumId w:val="45"/>
  </w:num>
  <w:num w:numId="27" w16cid:durableId="1710257907">
    <w:abstractNumId w:val="63"/>
  </w:num>
  <w:num w:numId="28" w16cid:durableId="1738746522">
    <w:abstractNumId w:val="18"/>
  </w:num>
  <w:num w:numId="29" w16cid:durableId="936668335">
    <w:abstractNumId w:val="14"/>
  </w:num>
  <w:num w:numId="30" w16cid:durableId="56051936">
    <w:abstractNumId w:val="31"/>
  </w:num>
  <w:num w:numId="31" w16cid:durableId="727411951">
    <w:abstractNumId w:val="8"/>
  </w:num>
  <w:num w:numId="32" w16cid:durableId="373774432">
    <w:abstractNumId w:val="11"/>
  </w:num>
  <w:num w:numId="33" w16cid:durableId="1287199619">
    <w:abstractNumId w:val="20"/>
  </w:num>
  <w:num w:numId="34" w16cid:durableId="1213955460">
    <w:abstractNumId w:val="4"/>
  </w:num>
  <w:num w:numId="35" w16cid:durableId="1358314313">
    <w:abstractNumId w:val="50"/>
  </w:num>
  <w:num w:numId="36" w16cid:durableId="1978802513">
    <w:abstractNumId w:val="51"/>
  </w:num>
  <w:num w:numId="37" w16cid:durableId="1424642598">
    <w:abstractNumId w:val="57"/>
  </w:num>
  <w:num w:numId="38" w16cid:durableId="50807217">
    <w:abstractNumId w:val="47"/>
  </w:num>
  <w:num w:numId="39" w16cid:durableId="336731376">
    <w:abstractNumId w:val="38"/>
  </w:num>
  <w:num w:numId="40" w16cid:durableId="820537557">
    <w:abstractNumId w:val="39"/>
  </w:num>
  <w:num w:numId="41" w16cid:durableId="1393116634">
    <w:abstractNumId w:val="2"/>
  </w:num>
  <w:num w:numId="42" w16cid:durableId="551502468">
    <w:abstractNumId w:val="17"/>
  </w:num>
  <w:num w:numId="43" w16cid:durableId="2135052788">
    <w:abstractNumId w:val="27"/>
  </w:num>
  <w:num w:numId="44" w16cid:durableId="1565678716">
    <w:abstractNumId w:val="49"/>
  </w:num>
  <w:num w:numId="45" w16cid:durableId="389962047">
    <w:abstractNumId w:val="33"/>
  </w:num>
  <w:num w:numId="46" w16cid:durableId="903374689">
    <w:abstractNumId w:val="46"/>
  </w:num>
  <w:num w:numId="47" w16cid:durableId="904411809">
    <w:abstractNumId w:val="37"/>
  </w:num>
  <w:num w:numId="48" w16cid:durableId="1931087546">
    <w:abstractNumId w:val="40"/>
  </w:num>
  <w:num w:numId="49" w16cid:durableId="2060788176">
    <w:abstractNumId w:val="21"/>
  </w:num>
  <w:num w:numId="50" w16cid:durableId="734083242">
    <w:abstractNumId w:val="59"/>
  </w:num>
  <w:num w:numId="51" w16cid:durableId="1766226573">
    <w:abstractNumId w:val="58"/>
  </w:num>
  <w:num w:numId="52" w16cid:durableId="839584454">
    <w:abstractNumId w:val="34"/>
  </w:num>
  <w:num w:numId="53" w16cid:durableId="1851215405">
    <w:abstractNumId w:val="28"/>
  </w:num>
  <w:num w:numId="54" w16cid:durableId="1903365111">
    <w:abstractNumId w:val="3"/>
  </w:num>
  <w:num w:numId="55" w16cid:durableId="834030077">
    <w:abstractNumId w:val="16"/>
  </w:num>
  <w:num w:numId="56" w16cid:durableId="1983651121">
    <w:abstractNumId w:val="9"/>
  </w:num>
  <w:num w:numId="57" w16cid:durableId="186067566">
    <w:abstractNumId w:val="30"/>
  </w:num>
  <w:num w:numId="58" w16cid:durableId="1886065994">
    <w:abstractNumId w:val="55"/>
  </w:num>
  <w:num w:numId="59" w16cid:durableId="1590042137">
    <w:abstractNumId w:val="36"/>
  </w:num>
  <w:num w:numId="60" w16cid:durableId="1632053120">
    <w:abstractNumId w:val="24"/>
  </w:num>
  <w:num w:numId="61" w16cid:durableId="992367602">
    <w:abstractNumId w:val="29"/>
  </w:num>
  <w:num w:numId="62" w16cid:durableId="1005597613">
    <w:abstractNumId w:val="13"/>
  </w:num>
  <w:num w:numId="63" w16cid:durableId="1566061138">
    <w:abstractNumId w:val="62"/>
  </w:num>
  <w:num w:numId="64" w16cid:durableId="1555433745">
    <w:abstractNumId w:val="12"/>
  </w:num>
  <w:num w:numId="65" w16cid:durableId="914781813">
    <w:abstractNumId w:val="6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7F82"/>
    <w:rsid w:val="00016DEA"/>
    <w:rsid w:val="00017533"/>
    <w:rsid w:val="000445D7"/>
    <w:rsid w:val="00044D24"/>
    <w:rsid w:val="000514A7"/>
    <w:rsid w:val="000559B0"/>
    <w:rsid w:val="000569D6"/>
    <w:rsid w:val="000605DA"/>
    <w:rsid w:val="00065450"/>
    <w:rsid w:val="00066F24"/>
    <w:rsid w:val="0007610E"/>
    <w:rsid w:val="00076505"/>
    <w:rsid w:val="00081FA8"/>
    <w:rsid w:val="0008289A"/>
    <w:rsid w:val="00083CCE"/>
    <w:rsid w:val="000856E1"/>
    <w:rsid w:val="000867D3"/>
    <w:rsid w:val="00093C73"/>
    <w:rsid w:val="000A2B39"/>
    <w:rsid w:val="000B19BE"/>
    <w:rsid w:val="000C70A1"/>
    <w:rsid w:val="000E1177"/>
    <w:rsid w:val="000E384F"/>
    <w:rsid w:val="000E6FF9"/>
    <w:rsid w:val="000F221D"/>
    <w:rsid w:val="000F55AF"/>
    <w:rsid w:val="000F67F4"/>
    <w:rsid w:val="0010058B"/>
    <w:rsid w:val="001012A9"/>
    <w:rsid w:val="00102B00"/>
    <w:rsid w:val="00116361"/>
    <w:rsid w:val="00127CDF"/>
    <w:rsid w:val="00133551"/>
    <w:rsid w:val="001424F4"/>
    <w:rsid w:val="0014331D"/>
    <w:rsid w:val="0014558A"/>
    <w:rsid w:val="00145D49"/>
    <w:rsid w:val="001555D5"/>
    <w:rsid w:val="001678FB"/>
    <w:rsid w:val="0017397F"/>
    <w:rsid w:val="001739F4"/>
    <w:rsid w:val="00175058"/>
    <w:rsid w:val="00182D10"/>
    <w:rsid w:val="00182DAA"/>
    <w:rsid w:val="00183589"/>
    <w:rsid w:val="00183AD8"/>
    <w:rsid w:val="00187B97"/>
    <w:rsid w:val="00194E3E"/>
    <w:rsid w:val="001A2E11"/>
    <w:rsid w:val="001A36CD"/>
    <w:rsid w:val="001A4D2B"/>
    <w:rsid w:val="001B493C"/>
    <w:rsid w:val="001B7788"/>
    <w:rsid w:val="001C2252"/>
    <w:rsid w:val="001C383A"/>
    <w:rsid w:val="001C3B59"/>
    <w:rsid w:val="001F3870"/>
    <w:rsid w:val="00200A91"/>
    <w:rsid w:val="00205222"/>
    <w:rsid w:val="002223EA"/>
    <w:rsid w:val="002319F5"/>
    <w:rsid w:val="00236E5C"/>
    <w:rsid w:val="002470EC"/>
    <w:rsid w:val="00250A7B"/>
    <w:rsid w:val="00253953"/>
    <w:rsid w:val="0025415A"/>
    <w:rsid w:val="00257130"/>
    <w:rsid w:val="00260587"/>
    <w:rsid w:val="002644F7"/>
    <w:rsid w:val="00280652"/>
    <w:rsid w:val="00287448"/>
    <w:rsid w:val="0029155A"/>
    <w:rsid w:val="00292A85"/>
    <w:rsid w:val="002936D4"/>
    <w:rsid w:val="002B22D2"/>
    <w:rsid w:val="002C05A2"/>
    <w:rsid w:val="002C5994"/>
    <w:rsid w:val="002D3C18"/>
    <w:rsid w:val="002D5106"/>
    <w:rsid w:val="002E1ED1"/>
    <w:rsid w:val="002E76D8"/>
    <w:rsid w:val="002F302D"/>
    <w:rsid w:val="00305762"/>
    <w:rsid w:val="00310133"/>
    <w:rsid w:val="003101CF"/>
    <w:rsid w:val="00310F12"/>
    <w:rsid w:val="00316374"/>
    <w:rsid w:val="00317687"/>
    <w:rsid w:val="003235AA"/>
    <w:rsid w:val="00323904"/>
    <w:rsid w:val="00325336"/>
    <w:rsid w:val="00325865"/>
    <w:rsid w:val="00325F85"/>
    <w:rsid w:val="00330781"/>
    <w:rsid w:val="00332A32"/>
    <w:rsid w:val="00332CC6"/>
    <w:rsid w:val="003357FD"/>
    <w:rsid w:val="0033633C"/>
    <w:rsid w:val="003670CB"/>
    <w:rsid w:val="00372590"/>
    <w:rsid w:val="00374B3F"/>
    <w:rsid w:val="003767DC"/>
    <w:rsid w:val="00376AF5"/>
    <w:rsid w:val="00376E69"/>
    <w:rsid w:val="00377989"/>
    <w:rsid w:val="00392626"/>
    <w:rsid w:val="003A4993"/>
    <w:rsid w:val="003B05C3"/>
    <w:rsid w:val="003B1B9C"/>
    <w:rsid w:val="003C1560"/>
    <w:rsid w:val="003C4569"/>
    <w:rsid w:val="003D3685"/>
    <w:rsid w:val="003D39D0"/>
    <w:rsid w:val="003E3633"/>
    <w:rsid w:val="003E6697"/>
    <w:rsid w:val="003E6EFB"/>
    <w:rsid w:val="003F1701"/>
    <w:rsid w:val="003F7445"/>
    <w:rsid w:val="003F76EF"/>
    <w:rsid w:val="004015EC"/>
    <w:rsid w:val="00401D96"/>
    <w:rsid w:val="00404EAB"/>
    <w:rsid w:val="00406534"/>
    <w:rsid w:val="00415D7D"/>
    <w:rsid w:val="00421F08"/>
    <w:rsid w:val="004258B1"/>
    <w:rsid w:val="00437B3F"/>
    <w:rsid w:val="004423CE"/>
    <w:rsid w:val="00446029"/>
    <w:rsid w:val="004461E5"/>
    <w:rsid w:val="00452EED"/>
    <w:rsid w:val="004530CF"/>
    <w:rsid w:val="0045692A"/>
    <w:rsid w:val="00463F92"/>
    <w:rsid w:val="00476A58"/>
    <w:rsid w:val="00481344"/>
    <w:rsid w:val="00491E72"/>
    <w:rsid w:val="004A0E75"/>
    <w:rsid w:val="004B3D64"/>
    <w:rsid w:val="004C09DA"/>
    <w:rsid w:val="004C1704"/>
    <w:rsid w:val="004C642B"/>
    <w:rsid w:val="004C753D"/>
    <w:rsid w:val="004D750A"/>
    <w:rsid w:val="004D7CDA"/>
    <w:rsid w:val="004E760A"/>
    <w:rsid w:val="004F2ED1"/>
    <w:rsid w:val="004F7821"/>
    <w:rsid w:val="0050069F"/>
    <w:rsid w:val="00501E89"/>
    <w:rsid w:val="00507FD4"/>
    <w:rsid w:val="0051644D"/>
    <w:rsid w:val="00531ECE"/>
    <w:rsid w:val="00535638"/>
    <w:rsid w:val="00543C90"/>
    <w:rsid w:val="005440DB"/>
    <w:rsid w:val="00546C5C"/>
    <w:rsid w:val="00547DC4"/>
    <w:rsid w:val="00556E68"/>
    <w:rsid w:val="005609FD"/>
    <w:rsid w:val="00572D1F"/>
    <w:rsid w:val="005760CC"/>
    <w:rsid w:val="005839D1"/>
    <w:rsid w:val="00583A82"/>
    <w:rsid w:val="0058744E"/>
    <w:rsid w:val="00593DF4"/>
    <w:rsid w:val="00593E24"/>
    <w:rsid w:val="005955D6"/>
    <w:rsid w:val="00595B92"/>
    <w:rsid w:val="00597A23"/>
    <w:rsid w:val="00597D63"/>
    <w:rsid w:val="005A361C"/>
    <w:rsid w:val="005B16D4"/>
    <w:rsid w:val="005B2F17"/>
    <w:rsid w:val="005B3A2C"/>
    <w:rsid w:val="005B5050"/>
    <w:rsid w:val="00600C25"/>
    <w:rsid w:val="006044A2"/>
    <w:rsid w:val="00605380"/>
    <w:rsid w:val="00607FFD"/>
    <w:rsid w:val="0061611A"/>
    <w:rsid w:val="00624B87"/>
    <w:rsid w:val="00643184"/>
    <w:rsid w:val="00650D09"/>
    <w:rsid w:val="00655EC5"/>
    <w:rsid w:val="00660EB9"/>
    <w:rsid w:val="00661A23"/>
    <w:rsid w:val="006638CE"/>
    <w:rsid w:val="0068722F"/>
    <w:rsid w:val="00687273"/>
    <w:rsid w:val="00693C31"/>
    <w:rsid w:val="00696061"/>
    <w:rsid w:val="006A048B"/>
    <w:rsid w:val="006A27D3"/>
    <w:rsid w:val="006A2B96"/>
    <w:rsid w:val="006C54ED"/>
    <w:rsid w:val="006D0AAF"/>
    <w:rsid w:val="006D1EBB"/>
    <w:rsid w:val="006D5B88"/>
    <w:rsid w:val="006D7124"/>
    <w:rsid w:val="006E17D8"/>
    <w:rsid w:val="006F0A56"/>
    <w:rsid w:val="006F1028"/>
    <w:rsid w:val="006F7ED0"/>
    <w:rsid w:val="00701A7A"/>
    <w:rsid w:val="0071393A"/>
    <w:rsid w:val="007170FA"/>
    <w:rsid w:val="00722186"/>
    <w:rsid w:val="0072603F"/>
    <w:rsid w:val="00730C05"/>
    <w:rsid w:val="00733FAA"/>
    <w:rsid w:val="00740AB6"/>
    <w:rsid w:val="007418F9"/>
    <w:rsid w:val="00747AD6"/>
    <w:rsid w:val="00754789"/>
    <w:rsid w:val="00754D3C"/>
    <w:rsid w:val="0077399E"/>
    <w:rsid w:val="00774C45"/>
    <w:rsid w:val="00780E01"/>
    <w:rsid w:val="00780F81"/>
    <w:rsid w:val="0078483B"/>
    <w:rsid w:val="007B2ACC"/>
    <w:rsid w:val="007B5904"/>
    <w:rsid w:val="007C122F"/>
    <w:rsid w:val="007C3EDD"/>
    <w:rsid w:val="007C3F26"/>
    <w:rsid w:val="007D3828"/>
    <w:rsid w:val="007D58CE"/>
    <w:rsid w:val="007E3572"/>
    <w:rsid w:val="007E45C2"/>
    <w:rsid w:val="007E64FE"/>
    <w:rsid w:val="007F4C73"/>
    <w:rsid w:val="00800840"/>
    <w:rsid w:val="00802379"/>
    <w:rsid w:val="00803FFD"/>
    <w:rsid w:val="00833B96"/>
    <w:rsid w:val="00834E8F"/>
    <w:rsid w:val="0083548F"/>
    <w:rsid w:val="00841CF9"/>
    <w:rsid w:val="00843399"/>
    <w:rsid w:val="00843C6F"/>
    <w:rsid w:val="008467B1"/>
    <w:rsid w:val="00851B6D"/>
    <w:rsid w:val="00856C80"/>
    <w:rsid w:val="008644F8"/>
    <w:rsid w:val="00870E75"/>
    <w:rsid w:val="00882C9E"/>
    <w:rsid w:val="00883906"/>
    <w:rsid w:val="0088714C"/>
    <w:rsid w:val="00891F44"/>
    <w:rsid w:val="00894207"/>
    <w:rsid w:val="008A1890"/>
    <w:rsid w:val="008A2FFB"/>
    <w:rsid w:val="008B5DAA"/>
    <w:rsid w:val="008B75AD"/>
    <w:rsid w:val="008D5FC9"/>
    <w:rsid w:val="008D691A"/>
    <w:rsid w:val="008E2DFA"/>
    <w:rsid w:val="008E4E7C"/>
    <w:rsid w:val="008F074E"/>
    <w:rsid w:val="008F3889"/>
    <w:rsid w:val="008F4B5A"/>
    <w:rsid w:val="0090412C"/>
    <w:rsid w:val="00905190"/>
    <w:rsid w:val="00945A91"/>
    <w:rsid w:val="00945C56"/>
    <w:rsid w:val="00946FAA"/>
    <w:rsid w:val="00955194"/>
    <w:rsid w:val="009606B5"/>
    <w:rsid w:val="00967694"/>
    <w:rsid w:val="00972721"/>
    <w:rsid w:val="0097576C"/>
    <w:rsid w:val="009852EB"/>
    <w:rsid w:val="00991762"/>
    <w:rsid w:val="00995FE5"/>
    <w:rsid w:val="00997F82"/>
    <w:rsid w:val="009A09B1"/>
    <w:rsid w:val="009A1878"/>
    <w:rsid w:val="009A4A69"/>
    <w:rsid w:val="009A65F5"/>
    <w:rsid w:val="009A6848"/>
    <w:rsid w:val="009B1C10"/>
    <w:rsid w:val="009B1F17"/>
    <w:rsid w:val="009B47E3"/>
    <w:rsid w:val="009C0E38"/>
    <w:rsid w:val="009C6254"/>
    <w:rsid w:val="009D6865"/>
    <w:rsid w:val="009D7EA2"/>
    <w:rsid w:val="009E4772"/>
    <w:rsid w:val="009E4F33"/>
    <w:rsid w:val="00A12DC7"/>
    <w:rsid w:val="00A14281"/>
    <w:rsid w:val="00A36BC4"/>
    <w:rsid w:val="00A52934"/>
    <w:rsid w:val="00A55D6C"/>
    <w:rsid w:val="00A57C24"/>
    <w:rsid w:val="00A67EB7"/>
    <w:rsid w:val="00A70576"/>
    <w:rsid w:val="00A70A2A"/>
    <w:rsid w:val="00A819A0"/>
    <w:rsid w:val="00A82213"/>
    <w:rsid w:val="00A85135"/>
    <w:rsid w:val="00A90A85"/>
    <w:rsid w:val="00A924CC"/>
    <w:rsid w:val="00AA39B6"/>
    <w:rsid w:val="00AA4A73"/>
    <w:rsid w:val="00AB07F9"/>
    <w:rsid w:val="00AB4FE0"/>
    <w:rsid w:val="00AC54DE"/>
    <w:rsid w:val="00AD2972"/>
    <w:rsid w:val="00AD4007"/>
    <w:rsid w:val="00AD668F"/>
    <w:rsid w:val="00AD7FDE"/>
    <w:rsid w:val="00AE641C"/>
    <w:rsid w:val="00AF0717"/>
    <w:rsid w:val="00B01C9D"/>
    <w:rsid w:val="00B12C25"/>
    <w:rsid w:val="00B27BF6"/>
    <w:rsid w:val="00B336CA"/>
    <w:rsid w:val="00B37EB5"/>
    <w:rsid w:val="00B43666"/>
    <w:rsid w:val="00B43731"/>
    <w:rsid w:val="00B43B53"/>
    <w:rsid w:val="00B602BE"/>
    <w:rsid w:val="00B673F2"/>
    <w:rsid w:val="00B830C6"/>
    <w:rsid w:val="00B8659A"/>
    <w:rsid w:val="00B96B6E"/>
    <w:rsid w:val="00BB24E3"/>
    <w:rsid w:val="00BB6C78"/>
    <w:rsid w:val="00BD09B8"/>
    <w:rsid w:val="00BF0F4E"/>
    <w:rsid w:val="00BF39F5"/>
    <w:rsid w:val="00BF6C3A"/>
    <w:rsid w:val="00C007F8"/>
    <w:rsid w:val="00C04A44"/>
    <w:rsid w:val="00C05475"/>
    <w:rsid w:val="00C246AB"/>
    <w:rsid w:val="00C36D05"/>
    <w:rsid w:val="00C473E6"/>
    <w:rsid w:val="00C532AA"/>
    <w:rsid w:val="00C544B0"/>
    <w:rsid w:val="00C649E4"/>
    <w:rsid w:val="00C6623C"/>
    <w:rsid w:val="00C72A19"/>
    <w:rsid w:val="00C74CBB"/>
    <w:rsid w:val="00C805E9"/>
    <w:rsid w:val="00C8199F"/>
    <w:rsid w:val="00C83255"/>
    <w:rsid w:val="00C94378"/>
    <w:rsid w:val="00CA18C8"/>
    <w:rsid w:val="00CB0942"/>
    <w:rsid w:val="00CC25B2"/>
    <w:rsid w:val="00CD1A00"/>
    <w:rsid w:val="00CD453C"/>
    <w:rsid w:val="00CE0900"/>
    <w:rsid w:val="00CE6667"/>
    <w:rsid w:val="00CF5532"/>
    <w:rsid w:val="00D01103"/>
    <w:rsid w:val="00D13124"/>
    <w:rsid w:val="00D27E06"/>
    <w:rsid w:val="00D3072D"/>
    <w:rsid w:val="00D35CD3"/>
    <w:rsid w:val="00D40E85"/>
    <w:rsid w:val="00D4291B"/>
    <w:rsid w:val="00D46514"/>
    <w:rsid w:val="00D508EE"/>
    <w:rsid w:val="00D57CA5"/>
    <w:rsid w:val="00D57FA1"/>
    <w:rsid w:val="00D63BD2"/>
    <w:rsid w:val="00D807CE"/>
    <w:rsid w:val="00D811D9"/>
    <w:rsid w:val="00D820A6"/>
    <w:rsid w:val="00D821A2"/>
    <w:rsid w:val="00D82CE8"/>
    <w:rsid w:val="00D83861"/>
    <w:rsid w:val="00D943E2"/>
    <w:rsid w:val="00DB0DF3"/>
    <w:rsid w:val="00DB6BE7"/>
    <w:rsid w:val="00DB703A"/>
    <w:rsid w:val="00DB75BB"/>
    <w:rsid w:val="00DC016F"/>
    <w:rsid w:val="00DC4D2D"/>
    <w:rsid w:val="00DC4DB1"/>
    <w:rsid w:val="00DD0CEE"/>
    <w:rsid w:val="00DD26C9"/>
    <w:rsid w:val="00DD3EE2"/>
    <w:rsid w:val="00DD4D9A"/>
    <w:rsid w:val="00DD5EC4"/>
    <w:rsid w:val="00DF0434"/>
    <w:rsid w:val="00DF0742"/>
    <w:rsid w:val="00DF122D"/>
    <w:rsid w:val="00DF3FD9"/>
    <w:rsid w:val="00E0368D"/>
    <w:rsid w:val="00E101C8"/>
    <w:rsid w:val="00E12B2C"/>
    <w:rsid w:val="00E21951"/>
    <w:rsid w:val="00E30379"/>
    <w:rsid w:val="00E34BC5"/>
    <w:rsid w:val="00E52D0D"/>
    <w:rsid w:val="00E54587"/>
    <w:rsid w:val="00E60334"/>
    <w:rsid w:val="00E61D89"/>
    <w:rsid w:val="00E62871"/>
    <w:rsid w:val="00E771FC"/>
    <w:rsid w:val="00E77E37"/>
    <w:rsid w:val="00E829C6"/>
    <w:rsid w:val="00E84521"/>
    <w:rsid w:val="00E90828"/>
    <w:rsid w:val="00EA155E"/>
    <w:rsid w:val="00EA42CC"/>
    <w:rsid w:val="00EA4364"/>
    <w:rsid w:val="00EB347D"/>
    <w:rsid w:val="00EB65C0"/>
    <w:rsid w:val="00EC6488"/>
    <w:rsid w:val="00EE0748"/>
    <w:rsid w:val="00EE2364"/>
    <w:rsid w:val="00EE3280"/>
    <w:rsid w:val="00EE39F4"/>
    <w:rsid w:val="00EE5A7E"/>
    <w:rsid w:val="00EE7606"/>
    <w:rsid w:val="00EF2E95"/>
    <w:rsid w:val="00F13432"/>
    <w:rsid w:val="00F23F27"/>
    <w:rsid w:val="00F34153"/>
    <w:rsid w:val="00F35528"/>
    <w:rsid w:val="00F4019E"/>
    <w:rsid w:val="00F413B2"/>
    <w:rsid w:val="00F41E6C"/>
    <w:rsid w:val="00F5022A"/>
    <w:rsid w:val="00F61F89"/>
    <w:rsid w:val="00F66098"/>
    <w:rsid w:val="00F6657C"/>
    <w:rsid w:val="00F8335C"/>
    <w:rsid w:val="00F85765"/>
    <w:rsid w:val="00F9221E"/>
    <w:rsid w:val="00FA07BB"/>
    <w:rsid w:val="00FA5B22"/>
    <w:rsid w:val="00FB0591"/>
    <w:rsid w:val="00FB4919"/>
    <w:rsid w:val="00FB59EC"/>
    <w:rsid w:val="00FB755C"/>
    <w:rsid w:val="00FC1119"/>
    <w:rsid w:val="00FD07A2"/>
    <w:rsid w:val="00FD5BEE"/>
    <w:rsid w:val="00FF15E0"/>
    <w:rsid w:val="00FF6C9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0CA589"/>
  <w15:docId w15:val="{5E982C92-794E-4B35-85C3-31275B2A4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styleId="Vrazn">
    <w:name w:val="Strong"/>
    <w:basedOn w:val="Predvolenpsmoodseku"/>
    <w:uiPriority w:val="22"/>
    <w:qFormat/>
    <w:rsid w:val="00A819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smagurastrazov.sk/vyzvy/" TargetMode="External"/><Relationship Id="rId13" Type="http://schemas.openxmlformats.org/officeDocument/2006/relationships/hyperlink" Target="https://esluzby.genpro.gov.sk/zoznam-odsudenych-pravnickych-osob" TargetMode="External"/><Relationship Id="rId18" Type="http://schemas.openxmlformats.org/officeDocument/2006/relationships/hyperlink" Target="http://www.registeruz.sk"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registeruz.sk" TargetMode="External"/><Relationship Id="rId7" Type="http://schemas.openxmlformats.org/officeDocument/2006/relationships/endnotes" Target="endnotes.xml"/><Relationship Id="rId12" Type="http://schemas.openxmlformats.org/officeDocument/2006/relationships/hyperlink" Target="https://orsr.sk/" TargetMode="External"/><Relationship Id="rId17" Type="http://schemas.openxmlformats.org/officeDocument/2006/relationships/hyperlink" Target="http://www.statnapomoc.sk/wp-content/uploads/2016/03/Prirucka-EK2015SK1.pdf"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ip.gov.sk/app/registerNZ/" TargetMode="External"/><Relationship Id="rId20" Type="http://schemas.openxmlformats.org/officeDocument/2006/relationships/hyperlink" Target="https://www.mirri.gov.sk/mpsr/irop-programove-obdobie-2014-2020/clld/programove-dokumenty/prirucka-k-procesu-verejneho-obstaravania/index.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lovak.statistics.sk/wps/portal/ext/Databases/register_organizacii/"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mirri.gov.sk/mpsr/irop-programove-obdobie-2014-2020/clld/programove-dokumenty/statna-pomoc/index.html" TargetMode="External"/><Relationship Id="rId23" Type="http://schemas.openxmlformats.org/officeDocument/2006/relationships/hyperlink" Target="mailto:mas.magurastrazov@gmail.com" TargetMode="External"/><Relationship Id="rId28" Type="http://schemas.openxmlformats.org/officeDocument/2006/relationships/glossaryDocument" Target="glossary/document.xml"/><Relationship Id="rId10" Type="http://schemas.openxmlformats.org/officeDocument/2006/relationships/hyperlink" Target="https://rpo.statistics.sk" TargetMode="External"/><Relationship Id="rId19" Type="http://schemas.openxmlformats.org/officeDocument/2006/relationships/hyperlink" Target="https://www.mirri.gov.sk/mpsr/irop-programove-obdobie-2014-2020/clld/programove-dokumenty/prirucka-k-procesu-verejneho-obstaravania/index.html" TargetMode="External"/><Relationship Id="rId4" Type="http://schemas.openxmlformats.org/officeDocument/2006/relationships/settings" Target="settings.xml"/><Relationship Id="rId9" Type="http://schemas.openxmlformats.org/officeDocument/2006/relationships/hyperlink" Target="http://www.mirri.gov.sk" TargetMode="External"/><Relationship Id="rId14" Type="http://schemas.openxmlformats.org/officeDocument/2006/relationships/hyperlink" Target="https://www.mirri.gov.sk/mpsr/irop-programove-obdobie-2014-2020/clld/programove-dokumenty/prirucka-k-procesu-verejneho-obstaravania/index.html" TargetMode="External"/><Relationship Id="rId22" Type="http://schemas.openxmlformats.org/officeDocument/2006/relationships/hyperlink" Target="http://www.masmagurastrazov.sk"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30B05"/>
    <w:rsid w:val="000408D7"/>
    <w:rsid w:val="00063B74"/>
    <w:rsid w:val="00074693"/>
    <w:rsid w:val="000A5134"/>
    <w:rsid w:val="000E2AB8"/>
    <w:rsid w:val="00102A63"/>
    <w:rsid w:val="00131C55"/>
    <w:rsid w:val="0014724B"/>
    <w:rsid w:val="001A2F3A"/>
    <w:rsid w:val="00261F37"/>
    <w:rsid w:val="00301556"/>
    <w:rsid w:val="00344321"/>
    <w:rsid w:val="00375A98"/>
    <w:rsid w:val="003B2FC4"/>
    <w:rsid w:val="003C242F"/>
    <w:rsid w:val="003C5B56"/>
    <w:rsid w:val="003D081C"/>
    <w:rsid w:val="003F03A5"/>
    <w:rsid w:val="00424257"/>
    <w:rsid w:val="00451A66"/>
    <w:rsid w:val="004A0FA7"/>
    <w:rsid w:val="004B348D"/>
    <w:rsid w:val="004C2156"/>
    <w:rsid w:val="004E2BCA"/>
    <w:rsid w:val="004F272E"/>
    <w:rsid w:val="004F2CDE"/>
    <w:rsid w:val="00504897"/>
    <w:rsid w:val="00525948"/>
    <w:rsid w:val="005556ED"/>
    <w:rsid w:val="00562C21"/>
    <w:rsid w:val="00615478"/>
    <w:rsid w:val="006D734F"/>
    <w:rsid w:val="007B4778"/>
    <w:rsid w:val="00916A2D"/>
    <w:rsid w:val="00954227"/>
    <w:rsid w:val="00956837"/>
    <w:rsid w:val="00971047"/>
    <w:rsid w:val="009735A5"/>
    <w:rsid w:val="00A30B05"/>
    <w:rsid w:val="00A46377"/>
    <w:rsid w:val="00A55C0E"/>
    <w:rsid w:val="00AC04BF"/>
    <w:rsid w:val="00AE593F"/>
    <w:rsid w:val="00B05E4E"/>
    <w:rsid w:val="00B230DA"/>
    <w:rsid w:val="00B24A79"/>
    <w:rsid w:val="00B8274E"/>
    <w:rsid w:val="00B973B3"/>
    <w:rsid w:val="00BE4689"/>
    <w:rsid w:val="00C24E30"/>
    <w:rsid w:val="00C60A76"/>
    <w:rsid w:val="00CE060E"/>
    <w:rsid w:val="00D96B9D"/>
    <w:rsid w:val="00DD0724"/>
    <w:rsid w:val="00E17930"/>
    <w:rsid w:val="00E50248"/>
    <w:rsid w:val="00E5434E"/>
    <w:rsid w:val="00F8155B"/>
    <w:rsid w:val="00F941AB"/>
    <w:rsid w:val="00FD60A3"/>
    <w:rsid w:val="00FE5C0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734F"/>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65BCF-5126-43E0-8E2E-182CE409E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681</TotalTime>
  <Pages>28</Pages>
  <Words>12087</Words>
  <Characters>68898</Characters>
  <Application>Microsoft Office Word</Application>
  <DocSecurity>0</DocSecurity>
  <Lines>574</Lines>
  <Paragraphs>161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Miriam Tomová</cp:lastModifiedBy>
  <cp:revision>192</cp:revision>
  <dcterms:created xsi:type="dcterms:W3CDTF">2021-05-17T11:08:00Z</dcterms:created>
  <dcterms:modified xsi:type="dcterms:W3CDTF">2023-01-27T09:39:00Z</dcterms:modified>
</cp:coreProperties>
</file>